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000"/>
      </w:tblPr>
      <w:tblGrid>
        <w:gridCol w:w="8730"/>
      </w:tblGrid>
      <w:tr w:rsidR="00916FEB" w:rsidRPr="003D62B6" w:rsidTr="00916FEB">
        <w:trPr>
          <w:tblCellSpacing w:w="15" w:type="dxa"/>
          <w:jc w:val="center"/>
        </w:trPr>
        <w:tc>
          <w:tcPr>
            <w:tcW w:w="5000" w:type="pct"/>
            <w:vAlign w:val="center"/>
          </w:tcPr>
          <w:p w:rsidR="00916FEB" w:rsidRPr="003D62B6" w:rsidRDefault="00916FEB">
            <w:pPr>
              <w:jc w:val="center"/>
              <w:rPr>
                <w:lang w:val="fr-FR"/>
              </w:rPr>
            </w:pPr>
            <w:r w:rsidRPr="003D62B6">
              <w:rPr>
                <w:lang w:val="fr-FR"/>
              </w:rPr>
              <w:t xml:space="preserve">SERVICE PUBLIC FEDERAL SANTE PUBLIQUE, SECURITE DE LA CHAINE ALIMENTAIRE ET ENVIRONNEMENT </w:t>
            </w:r>
          </w:p>
        </w:tc>
      </w:tr>
    </w:tbl>
    <w:p w:rsidR="00916FEB" w:rsidRPr="003D62B6" w:rsidRDefault="00916FEB" w:rsidP="00916FEB">
      <w:pPr>
        <w:pStyle w:val="Heading3"/>
        <w:jc w:val="center"/>
        <w:rPr>
          <w:lang w:val="fr-FR"/>
        </w:rPr>
      </w:pPr>
      <w:r w:rsidRPr="003D62B6">
        <w:rPr>
          <w:u w:val="single"/>
          <w:lang w:val="fr-FR"/>
        </w:rPr>
        <w:t xml:space="preserve">27 MARS 2009. - Arrêté royal relatif à la mise sur le marché et à l'information de l'utilisateur final des piles et accumulateurs, et abrogeant l'arrêté royal du 17 mars 1997 relatif aux piles et accumulateurs contenant certaines matières dangereuses </w:t>
      </w:r>
    </w:p>
    <w:p w:rsidR="00916FEB" w:rsidRPr="003D62B6" w:rsidRDefault="00916FEB" w:rsidP="00916FEB">
      <w:pPr>
        <w:rPr>
          <w:lang w:val="fr-FR"/>
        </w:rPr>
      </w:pPr>
      <w:r w:rsidRPr="003D62B6">
        <w:rPr>
          <w:lang w:val="fr-FR"/>
        </w:rPr>
        <w:br/>
      </w:r>
      <w:r w:rsidRPr="003D62B6">
        <w:rPr>
          <w:lang w:val="fr-FR"/>
        </w:rPr>
        <w:br/>
        <w:t>ALBERT II, Roi des Belges,</w:t>
      </w:r>
      <w:r w:rsidRPr="003D62B6">
        <w:rPr>
          <w:lang w:val="fr-FR"/>
        </w:rPr>
        <w:br/>
        <w:t>A tous, présents et à venir, Salut.</w:t>
      </w:r>
      <w:r w:rsidRPr="003D62B6">
        <w:rPr>
          <w:lang w:val="fr-FR"/>
        </w:rPr>
        <w:br/>
        <w:t>Vu la loi du 21 décembre 1998 relative aux normes de produits ayant pour but la promotion de modes de production et de consommation durables et la protection de l'environnement et de la santé, l'article 5, § 1</w:t>
      </w:r>
      <w:r w:rsidRPr="003D62B6">
        <w:rPr>
          <w:vertAlign w:val="superscript"/>
          <w:lang w:val="fr-FR"/>
        </w:rPr>
        <w:t>er</w:t>
      </w:r>
      <w:r w:rsidRPr="003D62B6">
        <w:rPr>
          <w:lang w:val="fr-FR"/>
        </w:rPr>
        <w:t>, alinéa 1</w:t>
      </w:r>
      <w:r w:rsidRPr="003D62B6">
        <w:rPr>
          <w:vertAlign w:val="superscript"/>
          <w:lang w:val="fr-FR"/>
        </w:rPr>
        <w:t>er</w:t>
      </w:r>
      <w:r w:rsidRPr="003D62B6">
        <w:rPr>
          <w:lang w:val="fr-FR"/>
        </w:rPr>
        <w:t>, 1°, 3°, 6°, 10° et 13°;</w:t>
      </w:r>
      <w:r w:rsidRPr="003D62B6">
        <w:rPr>
          <w:lang w:val="fr-FR"/>
        </w:rPr>
        <w:br/>
        <w:t>Vu l'arrêté royal du 17 mars 1997 relatif aux piles et accumulateurs contenant certaines matières dangereuses, modifié par l'arrête royal du 20 août 2000;</w:t>
      </w:r>
      <w:r w:rsidRPr="003D62B6">
        <w:rPr>
          <w:lang w:val="fr-FR"/>
        </w:rPr>
        <w:br/>
        <w:t>Vu la Directive 2006/66/CE du Parlement européen et du Conseil du 6 septembre 2006 relative aux piles et accumulateurs ainsi qu'aux déchets de piles et d'accumulateurs et abrogeant la Directive 91/157/CEE;</w:t>
      </w:r>
      <w:r w:rsidRPr="003D62B6">
        <w:rPr>
          <w:lang w:val="fr-FR"/>
        </w:rPr>
        <w:br/>
        <w:t>Vu l'association des gouvernements régionaux à l'élaboration du présent arrêté;</w:t>
      </w:r>
      <w:r w:rsidRPr="003D62B6">
        <w:rPr>
          <w:lang w:val="fr-FR"/>
        </w:rPr>
        <w:br/>
        <w:t>Vu l'avis du Conseil fédéral du Développement durable, donné le 22 avril 2008;</w:t>
      </w:r>
      <w:r w:rsidRPr="003D62B6">
        <w:rPr>
          <w:lang w:val="fr-FR"/>
        </w:rPr>
        <w:br/>
        <w:t>Vu l'avis du Conseil supérieur de la Santé, donné le 9 avril 2008;</w:t>
      </w:r>
      <w:r w:rsidRPr="003D62B6">
        <w:rPr>
          <w:lang w:val="fr-FR"/>
        </w:rPr>
        <w:br/>
        <w:t>Vu l'avis du Conseil central de l'Economie, donné le 29 avril 2008;</w:t>
      </w:r>
      <w:r w:rsidRPr="003D62B6">
        <w:rPr>
          <w:lang w:val="fr-FR"/>
        </w:rPr>
        <w:br/>
        <w:t>Vu l'avis du Conseil de la Consommation, donné le 25 avril 2008;</w:t>
      </w:r>
      <w:r w:rsidRPr="003D62B6">
        <w:rPr>
          <w:lang w:val="fr-FR"/>
        </w:rPr>
        <w:br/>
        <w:t>Vu l'avis du Conseil supérieur des Indépendants et des Petites et Moyennes Entreprises, donné le 13 mai 2008;</w:t>
      </w:r>
      <w:r w:rsidRPr="003D62B6">
        <w:rPr>
          <w:lang w:val="fr-FR"/>
        </w:rPr>
        <w:br/>
        <w:t>Vu l'avis de l'Inspecteur des Finances, donné le 17 mars 2008;</w:t>
      </w:r>
      <w:r w:rsidRPr="003D62B6">
        <w:rPr>
          <w:lang w:val="fr-FR"/>
        </w:rPr>
        <w:br/>
        <w:t>Vu l'avis 45.079/3 du Conseil d'Etat, donné le 23 septembre 2008, en application de l'article 84, § 1</w:t>
      </w:r>
      <w:r w:rsidRPr="003D62B6">
        <w:rPr>
          <w:vertAlign w:val="superscript"/>
          <w:lang w:val="fr-FR"/>
        </w:rPr>
        <w:t>er</w:t>
      </w:r>
      <w:r w:rsidRPr="003D62B6">
        <w:rPr>
          <w:lang w:val="fr-FR"/>
        </w:rPr>
        <w:t>, alinéa 1</w:t>
      </w:r>
      <w:r w:rsidRPr="003D62B6">
        <w:rPr>
          <w:vertAlign w:val="superscript"/>
          <w:lang w:val="fr-FR"/>
        </w:rPr>
        <w:t>er</w:t>
      </w:r>
      <w:r w:rsidRPr="003D62B6">
        <w:rPr>
          <w:lang w:val="fr-FR"/>
        </w:rPr>
        <w:t xml:space="preserve">, 1°, des lois coordonnées sur le Conseil d'Etat; </w:t>
      </w:r>
      <w:r w:rsidRPr="003D62B6">
        <w:rPr>
          <w:lang w:val="fr-FR"/>
        </w:rPr>
        <w:br/>
        <w:t>Sur la proposition de la Ministre des PME, des Indépendants, de l'Agriculture et de la Politique scientifique, du Ministre pour l'Entreprise et la Simplification et du Ministre du Climat et de l'Energie,</w:t>
      </w:r>
      <w:r w:rsidRPr="003D62B6">
        <w:rPr>
          <w:lang w:val="fr-FR"/>
        </w:rPr>
        <w:br/>
        <w:t>Nous avons arrêté et arrêtons :</w:t>
      </w:r>
      <w:r w:rsidRPr="003D62B6">
        <w:rPr>
          <w:lang w:val="fr-FR"/>
        </w:rPr>
        <w:br/>
        <w:t>CHAPITRE I</w:t>
      </w:r>
      <w:r w:rsidRPr="003D62B6">
        <w:rPr>
          <w:vertAlign w:val="superscript"/>
          <w:lang w:val="fr-FR"/>
        </w:rPr>
        <w:t>er</w:t>
      </w:r>
      <w:r w:rsidRPr="003D62B6">
        <w:rPr>
          <w:lang w:val="fr-FR"/>
        </w:rPr>
        <w:t>. - Dispositions générales</w:t>
      </w:r>
      <w:r w:rsidRPr="003D62B6">
        <w:rPr>
          <w:lang w:val="fr-FR"/>
        </w:rPr>
        <w:br/>
        <w:t>Article 1</w:t>
      </w:r>
      <w:r w:rsidRPr="003D62B6">
        <w:rPr>
          <w:vertAlign w:val="superscript"/>
          <w:lang w:val="fr-FR"/>
        </w:rPr>
        <w:t>er</w:t>
      </w:r>
      <w:r w:rsidRPr="003D62B6">
        <w:rPr>
          <w:lang w:val="fr-FR"/>
        </w:rPr>
        <w:t xml:space="preserve">. Le présent arrêté a pour but la transposition en droit belge de la Directive 2006/66/CE du Parlement européen et du Conseil du 6 septembre 2006 relative aux piles et accumulateurs ainsi qu'aux déchets de piles et d'accumulateurs et abrogeant la Directive 91/157/CEE. </w:t>
      </w:r>
      <w:r w:rsidRPr="003D62B6">
        <w:rPr>
          <w:lang w:val="fr-FR"/>
        </w:rPr>
        <w:br/>
        <w:t>CHAPITRE II. - Objet et champ d'application</w:t>
      </w:r>
      <w:r w:rsidRPr="003D62B6">
        <w:rPr>
          <w:lang w:val="fr-FR"/>
        </w:rPr>
        <w:br/>
        <w:t>Art. 2. § 1</w:t>
      </w:r>
      <w:r w:rsidRPr="003D62B6">
        <w:rPr>
          <w:vertAlign w:val="superscript"/>
          <w:lang w:val="fr-FR"/>
        </w:rPr>
        <w:t>er</w:t>
      </w:r>
      <w:r w:rsidRPr="003D62B6">
        <w:rPr>
          <w:lang w:val="fr-FR"/>
        </w:rPr>
        <w:t>. Le présent arrêté établit les règles applicables à la mise sur le marché des piles et accumulateurs et en particulier une interdiction de mise sur le marché de piles et accumulateurs contenant des substances dangereuses.</w:t>
      </w:r>
      <w:r w:rsidRPr="003D62B6">
        <w:rPr>
          <w:lang w:val="fr-FR"/>
        </w:rPr>
        <w:br/>
        <w:t xml:space="preserve">§ 2. Sans préjudice de l'arrêté royal du 19 mars 2004 portant normes de produit de véhicules, et de l'arrêté royal du 12 octobre 2004 relatif à la prévention des substances dangereuses dans les équipements électriques et électroniques, le présent arrêté s'applique </w:t>
      </w:r>
      <w:r w:rsidRPr="003D62B6">
        <w:rPr>
          <w:lang w:val="fr-FR"/>
        </w:rPr>
        <w:lastRenderedPageBreak/>
        <w:t>à tous les types de piles et d'accumulateurs, quels que soient leur forme, leur volume, leur poids, leurs matériaux constitutifs ou leur utilisation.</w:t>
      </w:r>
      <w:r w:rsidRPr="003D62B6">
        <w:rPr>
          <w:lang w:val="fr-FR"/>
        </w:rPr>
        <w:br/>
        <w:t>§ 3. Le présent arrêté ne s'applique pas aux piles et accumulateurs utilisés dans les équipements liés à la protection des intérêts essentiels de la sécurité des Etats membres, les armes, les munitions et le matériel de guerre, à l'exception des produits qui ne sont pas destinés à des fins spécifiquement militaires. Les dispositions du présent arrêté ne s'appliquent pas non plus aux piles et accumulateurs utilisés dans les équipements destinés à être lancés dans l'espace.</w:t>
      </w:r>
      <w:r w:rsidRPr="003D62B6">
        <w:rPr>
          <w:lang w:val="fr-FR"/>
        </w:rPr>
        <w:br/>
        <w:t>CHAPITRE III. - Définitions</w:t>
      </w:r>
      <w:r w:rsidRPr="003D62B6">
        <w:rPr>
          <w:lang w:val="fr-FR"/>
        </w:rPr>
        <w:br/>
        <w:t>Art. 3. Pour l'application du présent arrêté, l'on entend par :</w:t>
      </w:r>
      <w:r w:rsidRPr="003D62B6">
        <w:rPr>
          <w:lang w:val="fr-FR"/>
        </w:rPr>
        <w:br/>
        <w:t>1° « pile » ou « accumulateur », toute source d'énergie électrique obtenue par transformation directe d'énergie chimique, constituée d'un ou de plusieurs éléments primaires (non rechargeables) ou d'un ou de plusieurs éléments secondaires (rechargeables);</w:t>
      </w:r>
      <w:r w:rsidRPr="003D62B6">
        <w:rPr>
          <w:lang w:val="fr-FR"/>
        </w:rPr>
        <w:br/>
        <w:t>2° « assemblage-</w:t>
      </w:r>
      <w:hyperlink r:id="rId4" w:anchor="hit0#hit0" w:tgtFrame="_self" w:history="1">
        <w:r w:rsidRPr="003D62B6">
          <w:rPr>
            <w:rStyle w:val="Hyperlink"/>
            <w:color w:val="auto"/>
            <w:lang w:val="fr-FR"/>
          </w:rPr>
          <w:t>&lt;</w:t>
        </w:r>
      </w:hyperlink>
      <w:bookmarkStart w:id="0" w:name="hit1"/>
      <w:bookmarkEnd w:id="0"/>
      <w:r w:rsidRPr="003D62B6">
        <w:rPr>
          <w:lang w:val="fr-FR"/>
        </w:rPr>
        <w:t>batteries</w:t>
      </w:r>
      <w:hyperlink r:id="rId5" w:anchor="hit2#hit2" w:tgtFrame="_self" w:history="1">
        <w:r w:rsidRPr="003D62B6">
          <w:rPr>
            <w:rStyle w:val="Hyperlink"/>
            <w:color w:val="auto"/>
            <w:lang w:val="fr-FR"/>
          </w:rPr>
          <w:t>&gt;</w:t>
        </w:r>
      </w:hyperlink>
      <w:r w:rsidRPr="003D62B6">
        <w:rPr>
          <w:lang w:val="fr-FR"/>
        </w:rPr>
        <w:t xml:space="preserve"> », toute série de piles ou d'accumulateurs interconnectés et/ou enfermés dans un boîtier pour former une seule et même unité complète que l'utilisateur final n'est pas censé démanteler ou ouvrir;</w:t>
      </w:r>
      <w:r w:rsidRPr="003D62B6">
        <w:rPr>
          <w:lang w:val="fr-FR"/>
        </w:rPr>
        <w:br/>
        <w:t>3° « pile ou accumulateur portable » : toute pile, pile bouton, assemblage en batterie ou accumulateur qui :</w:t>
      </w:r>
      <w:r w:rsidRPr="003D62B6">
        <w:rPr>
          <w:lang w:val="fr-FR"/>
        </w:rPr>
        <w:br/>
        <w:t>a) est scellé; et</w:t>
      </w:r>
      <w:r w:rsidRPr="003D62B6">
        <w:rPr>
          <w:lang w:val="fr-FR"/>
        </w:rPr>
        <w:br/>
        <w:t>b) peut être porté à la main; et</w:t>
      </w:r>
      <w:r w:rsidRPr="003D62B6">
        <w:rPr>
          <w:lang w:val="fr-FR"/>
        </w:rPr>
        <w:br/>
        <w:t>c) n'est pas une pile ou un accumulateur industriel, ni une pile ou un accumulateur automobile;</w:t>
      </w:r>
      <w:r w:rsidRPr="003D62B6">
        <w:rPr>
          <w:lang w:val="fr-FR"/>
        </w:rPr>
        <w:br/>
        <w:t>4° « pile bouton » : toute pile ou accumulateur portable de petite taille et de forme ronde, dont le diamètre est plus grand que la hauteur et qui est utilisé pour des applications spéciales telles que les appareils auditifs, les montres, les petits appareils portatifs ou comme énergie de réserve;</w:t>
      </w:r>
      <w:r w:rsidRPr="003D62B6">
        <w:rPr>
          <w:lang w:val="fr-FR"/>
        </w:rPr>
        <w:br/>
        <w:t>5° « pile ou accumulateur automobile » : toute pile accumulateur destiné à alimenter les systèmes de démarrage, d'éclairage ou d'allumage;</w:t>
      </w:r>
      <w:r w:rsidRPr="003D62B6">
        <w:rPr>
          <w:lang w:val="fr-FR"/>
        </w:rPr>
        <w:br/>
        <w:t>6° « pile ou accumulateur industriel » : toute pile ou accumulateur conçu à des fins exclusivement industrielles ou professionnelles ou utilisé dans tout type de véhicule électrique;</w:t>
      </w:r>
      <w:r w:rsidRPr="003D62B6">
        <w:rPr>
          <w:lang w:val="fr-FR"/>
        </w:rPr>
        <w:br/>
        <w:t>7° « déchet de pile ou d'accumulateur » : toute pile ou accumulateur dont le détenteur se défait ou dont il a l'intention ou l'obligation de se défaire;</w:t>
      </w:r>
      <w:r w:rsidRPr="003D62B6">
        <w:rPr>
          <w:lang w:val="fr-FR"/>
        </w:rPr>
        <w:br/>
        <w:t>8° « traitement » : toute activité effectuée sur des déchets de piles et d'accumulateurs après que ceux-ci ont été remis à une installation de tri, de préparation au recyclage ou de préparation à l'élimination;</w:t>
      </w:r>
      <w:r w:rsidRPr="003D62B6">
        <w:rPr>
          <w:lang w:val="fr-FR"/>
        </w:rPr>
        <w:br/>
        <w:t>9° « appareil » : tout équipement électrique et électronique, tel que défini par l'arrêté royal du 12 octobre 2004 relatif à la prévention des substances dangereuses dans les équipements électriques et électroniques, qui est entièrement ou partiellement alimenté par des piles ou accumulateurs ou peut l'être;</w:t>
      </w:r>
      <w:r w:rsidRPr="003D62B6">
        <w:rPr>
          <w:lang w:val="fr-FR"/>
        </w:rPr>
        <w:br/>
        <w:t xml:space="preserve">10° « producteur » : toute personne en Belgique qui, indépendamment de la technique de vente utilisée, y compris les techniques de communication à distance au sens des articles 77 à 83 compris de la loi du 14 juillet 1991 sur les pratiques du commerce et sur l'information et la protection du consommateur, met des piles ou des accumulateurs, y compris ceux qui sont intégrés dans des appareils ou des véhicules, sur le marché belge </w:t>
      </w:r>
      <w:r w:rsidRPr="003D62B6">
        <w:rPr>
          <w:lang w:val="fr-FR"/>
        </w:rPr>
        <w:lastRenderedPageBreak/>
        <w:t>pour la première fois, à titre professionnel;</w:t>
      </w:r>
      <w:r w:rsidRPr="003D62B6">
        <w:rPr>
          <w:lang w:val="fr-FR"/>
        </w:rPr>
        <w:br/>
        <w:t>11° « distributeur » : toute personne qui fournit à titre professionnel des piles et des accumulateurs à un utilisateur final;</w:t>
      </w:r>
      <w:r w:rsidRPr="003D62B6">
        <w:rPr>
          <w:lang w:val="fr-FR"/>
        </w:rPr>
        <w:br/>
        <w:t>12° « mise sur le marché » : la fourniture ou la mise à la disposition de tiers, dans la Communauté, à titre onéreux ou gratuit, y compris l'importation sur le territoire douanier de la Communauté;</w:t>
      </w:r>
      <w:r w:rsidRPr="003D62B6">
        <w:rPr>
          <w:lang w:val="fr-FR"/>
        </w:rPr>
        <w:br/>
        <w:t xml:space="preserve">13° « outil électrique sans fil » : tout appareil portatif alimenté par une pile ou un accumulateur et destiné à des activités d'entretien, de construction ou de jardinage; </w:t>
      </w:r>
      <w:r w:rsidRPr="003D62B6">
        <w:rPr>
          <w:lang w:val="fr-FR"/>
        </w:rPr>
        <w:br/>
        <w:t xml:space="preserve">14° « Ministre » : le ministre fédéral qui a l'Environnement dans ses attributions. </w:t>
      </w:r>
      <w:r w:rsidRPr="003D62B6">
        <w:rPr>
          <w:lang w:val="fr-FR"/>
        </w:rPr>
        <w:br/>
        <w:t>CHAPITRE IV. - Mise sur le marché</w:t>
      </w:r>
      <w:r w:rsidRPr="003D62B6">
        <w:rPr>
          <w:lang w:val="fr-FR"/>
        </w:rPr>
        <w:br/>
        <w:t>Art. 4. § 1</w:t>
      </w:r>
      <w:r w:rsidRPr="003D62B6">
        <w:rPr>
          <w:vertAlign w:val="superscript"/>
          <w:lang w:val="fr-FR"/>
        </w:rPr>
        <w:t>er</w:t>
      </w:r>
      <w:r w:rsidRPr="003D62B6">
        <w:rPr>
          <w:lang w:val="fr-FR"/>
        </w:rPr>
        <w:t>. Il est interdit de mettre sur le marché toutes les piles et tous les accumulateurs, intégrés ou non dans des appareils, qui contiennent plus de 0,0005 % de mercure en poids.</w:t>
      </w:r>
      <w:r w:rsidRPr="003D62B6">
        <w:rPr>
          <w:lang w:val="fr-FR"/>
        </w:rPr>
        <w:br/>
        <w:t>§ 2. Cette interdiction ne s'applique pas aux piles boutons dont la teneur en mercure est inférieure à 2 % en poids.</w:t>
      </w:r>
      <w:r w:rsidRPr="003D62B6">
        <w:rPr>
          <w:lang w:val="fr-FR"/>
        </w:rPr>
        <w:br/>
        <w:t>Art. 5. § 1</w:t>
      </w:r>
      <w:r w:rsidRPr="003D62B6">
        <w:rPr>
          <w:vertAlign w:val="superscript"/>
          <w:lang w:val="fr-FR"/>
        </w:rPr>
        <w:t>er</w:t>
      </w:r>
      <w:r w:rsidRPr="003D62B6">
        <w:rPr>
          <w:lang w:val="fr-FR"/>
        </w:rPr>
        <w:t>. Il est interdit de mettre sur le marché les piles et accumulateurs portables, même s'ils sont intégrés dans des appareils, qui contiennent plus de 0,002 en poids de cadmium.</w:t>
      </w:r>
      <w:r w:rsidRPr="003D62B6">
        <w:rPr>
          <w:lang w:val="fr-FR"/>
        </w:rPr>
        <w:br/>
        <w:t>§ 2. Cette interdiction ne s'applique pas aux piles et accumulateurs portables destinés à être utilisés dans :</w:t>
      </w:r>
      <w:r w:rsidRPr="003D62B6">
        <w:rPr>
          <w:lang w:val="fr-FR"/>
        </w:rPr>
        <w:br/>
        <w:t>a) les systèmes d'urgence et d'alarme, notamment les éclairages de sécurité;</w:t>
      </w:r>
      <w:r w:rsidRPr="003D62B6">
        <w:rPr>
          <w:lang w:val="fr-FR"/>
        </w:rPr>
        <w:br/>
        <w:t>b) les équipements médicaux; ou</w:t>
      </w:r>
      <w:r w:rsidRPr="003D62B6">
        <w:rPr>
          <w:lang w:val="fr-FR"/>
        </w:rPr>
        <w:br/>
        <w:t>c) les outils électriques sans fil.</w:t>
      </w:r>
      <w:r w:rsidRPr="003D62B6">
        <w:rPr>
          <w:lang w:val="fr-FR"/>
        </w:rPr>
        <w:br/>
        <w:t>Art. 6. Le Ministre encourage la recherche et incite aux améliorations de la performance environnementale globale des piles et accumulateurs tout au long de leur cycle de vie, ainsi qu'au développement et à la mise sur le marché de piles et d'accumulateurs qui contiennent de plus faibles quantités de substances dangereuses ou des substances moins polluantes permettant, en particulier, de remplacer le mercure, le cadmium et le plomb.</w:t>
      </w:r>
      <w:r w:rsidRPr="003D62B6">
        <w:rPr>
          <w:lang w:val="fr-FR"/>
        </w:rPr>
        <w:br/>
        <w:t>Art. 7. § 1</w:t>
      </w:r>
      <w:r w:rsidRPr="003D62B6">
        <w:rPr>
          <w:vertAlign w:val="superscript"/>
          <w:lang w:val="fr-FR"/>
        </w:rPr>
        <w:t>er</w:t>
      </w:r>
      <w:r w:rsidRPr="003D62B6">
        <w:rPr>
          <w:lang w:val="fr-FR"/>
        </w:rPr>
        <w:t xml:space="preserve">. Les fabricants conçoivent les appareils de manière à ce que les piles et accumulateurs usagés puissent être aisément enlevés. Tous les appareils auxquels des piles ou accumulateurs sont incorporés sont accompagnés d'instructions indiquant comment enlever ceux-ci sans risque et, le cas échéant, informant l'utilisateur du contenu des piles ou accumulateurs incorporés. </w:t>
      </w:r>
      <w:r w:rsidRPr="003D62B6">
        <w:rPr>
          <w:lang w:val="fr-FR"/>
        </w:rPr>
        <w:br/>
        <w:t>§ 2. Ces dispositions ne s'appliquent pas lorsque, pour des raisons de sécurité ou de fonctionnement, des raisons médicales ou d'intégrité des données, la continuité de la distribution d'électricité continue est indispensable et requiert une connexion permanente entre l'appareil et la pile ou accumulateur.</w:t>
      </w:r>
      <w:r w:rsidRPr="003D62B6">
        <w:rPr>
          <w:lang w:val="fr-FR"/>
        </w:rPr>
        <w:br/>
        <w:t>CHAPITRE V. - Information de l'utilisateur final</w:t>
      </w:r>
      <w:r w:rsidRPr="003D62B6">
        <w:rPr>
          <w:lang w:val="fr-FR"/>
        </w:rPr>
        <w:br/>
        <w:t>Art. 8. § 1</w:t>
      </w:r>
      <w:r w:rsidRPr="003D62B6">
        <w:rPr>
          <w:vertAlign w:val="superscript"/>
          <w:lang w:val="fr-FR"/>
        </w:rPr>
        <w:t>er</w:t>
      </w:r>
      <w:r w:rsidRPr="003D62B6">
        <w:rPr>
          <w:lang w:val="fr-FR"/>
        </w:rPr>
        <w:t>. Les producteurs veillent à ce que toutes les piles, tous les accumulateurs et assemblages en batterie soient marqués de manière adéquate, du symbole figurant à l'annexe.</w:t>
      </w:r>
      <w:r w:rsidRPr="003D62B6">
        <w:rPr>
          <w:lang w:val="fr-FR"/>
        </w:rPr>
        <w:br/>
        <w:t xml:space="preserve">§ 2. Ce symbole couvre au moins 3 % de la surface du côté le plus grand de la pile, de l'accumulateur ou de l'assemblage en batterie, sans dépasser les dimensions de 5 cm x 5 cm. Pour les éléments cylindriques, le symbole couvre au moins 1,5 % de la surface de la pile ou de l'accumulateur, sans dépasser les dimensions de 5 cm x 5 cm. Si la taille de la pile, de l'accumulateur ou de l'assemblage en batterie est telle que la surface du symbole </w:t>
      </w:r>
      <w:r w:rsidRPr="003D62B6">
        <w:rPr>
          <w:lang w:val="fr-FR"/>
        </w:rPr>
        <w:lastRenderedPageBreak/>
        <w:t>serait inférieure à 0,5 cm x 0,5 cm, le marquage de la pile, de l'accumulateur ou de l'assemblage en batterie n'est pas exigé mais un symbole d'au moins 1 cm x 1 cm est imprimé sur l'emballage.</w:t>
      </w:r>
      <w:r w:rsidRPr="003D62B6">
        <w:rPr>
          <w:lang w:val="fr-FR"/>
        </w:rPr>
        <w:br/>
        <w:t>Art. 9. Les piles, accumulateurs et piles bouton contenant plus de 0,0005 % de mercure, plus de 0,002 % de cadmium ou plus de 0,004 % de plomb, sont marqués du symbole chimique du métal correspondant : Hg, Cd ou Pb. Le symbole indiquant la teneur en métal lourd est imprimé sous le symbole figurant en annexe, et couvre une surface égale à au moins un quart de la surface couverte par ce dernier symbole.</w:t>
      </w:r>
      <w:r w:rsidRPr="003D62B6">
        <w:rPr>
          <w:lang w:val="fr-FR"/>
        </w:rPr>
        <w:br/>
        <w:t>Art. 10. Les symboles sont imprimés de façon visible, lisible et indélébile.</w:t>
      </w:r>
      <w:r w:rsidRPr="003D62B6">
        <w:rPr>
          <w:lang w:val="fr-FR"/>
        </w:rPr>
        <w:br/>
        <w:t>Art. 11. Les producteurs veillent à ce que la capacité de tous les accumulateurs et piles portables et piles et accumulateurs automobiles soit indiquée sur ceux-ci de façon visible, lisible et indélébile, au plus tard 26 septembre 2009.</w:t>
      </w:r>
      <w:r w:rsidRPr="003D62B6">
        <w:rPr>
          <w:lang w:val="fr-FR"/>
        </w:rPr>
        <w:br/>
        <w:t>Art. 12. § 1</w:t>
      </w:r>
      <w:r w:rsidRPr="003D62B6">
        <w:rPr>
          <w:vertAlign w:val="superscript"/>
          <w:lang w:val="fr-FR"/>
        </w:rPr>
        <w:t>er</w:t>
      </w:r>
      <w:r w:rsidRPr="003D62B6">
        <w:rPr>
          <w:lang w:val="fr-FR"/>
        </w:rPr>
        <w:t>. Les producteurs veillent à ce que les utilisateurs finaux soient parfaitement informés via la notice d'utilisation :</w:t>
      </w:r>
      <w:r w:rsidRPr="003D62B6">
        <w:rPr>
          <w:lang w:val="fr-FR"/>
        </w:rPr>
        <w:br/>
        <w:t>1° des effets potentiels des substances utilisées dans les piles et accumulateurs sur l'environnement et la santé humaine;</w:t>
      </w:r>
      <w:r w:rsidRPr="003D62B6">
        <w:rPr>
          <w:lang w:val="fr-FR"/>
        </w:rPr>
        <w:br/>
        <w:t>2° de l'intérêt de ne pas éliminer les déchets de piles et d'accumulateurs comme des déchets ménagers non triés et de prendre part à leur collecte séparée de manière à en faciliter le traitement et le recyclage;</w:t>
      </w:r>
      <w:r w:rsidRPr="003D62B6">
        <w:rPr>
          <w:lang w:val="fr-FR"/>
        </w:rPr>
        <w:br/>
        <w:t>3° des systèmes de collecte et de recyclage mis à leur disposition;</w:t>
      </w:r>
      <w:r w:rsidRPr="003D62B6">
        <w:rPr>
          <w:lang w:val="fr-FR"/>
        </w:rPr>
        <w:br/>
        <w:t>4° du rôle qu'ils ont à jouer dans le recyclage des déchets de piles et d'accumulateurs;</w:t>
      </w:r>
      <w:r w:rsidRPr="003D62B6">
        <w:rPr>
          <w:lang w:val="fr-FR"/>
        </w:rPr>
        <w:br/>
        <w:t>5° de la signification du symbole de la poubelle sur roues barrée d'une croix figurant en annexe, et des symboles chimiques Hg, Cd et Pb.</w:t>
      </w:r>
      <w:r w:rsidRPr="003D62B6">
        <w:rPr>
          <w:lang w:val="fr-FR"/>
        </w:rPr>
        <w:br/>
        <w:t>§ 2. Le producteur et le distributeur veillent à ce que l'information visée au § 1</w:t>
      </w:r>
      <w:r w:rsidRPr="003D62B6">
        <w:rPr>
          <w:vertAlign w:val="superscript"/>
          <w:lang w:val="fr-FR"/>
        </w:rPr>
        <w:t>er</w:t>
      </w:r>
      <w:r w:rsidRPr="003D62B6">
        <w:rPr>
          <w:lang w:val="fr-FR"/>
        </w:rPr>
        <w:t xml:space="preserve"> soit mise gratuitement à la disposition des acheteurs potentiels dans tous les points de vente.</w:t>
      </w:r>
      <w:r w:rsidRPr="003D62B6">
        <w:rPr>
          <w:lang w:val="fr-FR"/>
        </w:rPr>
        <w:br/>
        <w:t>CHAPITRE VI. - Contrôle</w:t>
      </w:r>
      <w:r w:rsidRPr="003D62B6">
        <w:rPr>
          <w:lang w:val="fr-FR"/>
        </w:rPr>
        <w:br/>
        <w:t>Art. 13. Les infractions aux dispositions du présent arrêté, sont recherchées, constatées, poursuivies et punies conformément aux dispositions de la loi du 21 décembre 1998 relative aux normes de produits ayant pour but la promotion de modes de production et de consommation durables et la protection de l'environnement et de la santé.</w:t>
      </w:r>
      <w:r w:rsidRPr="003D62B6">
        <w:rPr>
          <w:lang w:val="fr-FR"/>
        </w:rPr>
        <w:br/>
        <w:t>CHAPITRE VII. - Dispositions finales</w:t>
      </w:r>
      <w:r w:rsidRPr="003D62B6">
        <w:rPr>
          <w:lang w:val="fr-FR"/>
        </w:rPr>
        <w:br/>
        <w:t>Art. 14. L'arrêté royal du 17 mars 1997 relatif aux piles et accumulateurs contenant certaines matières dangereuses, modifié par l'arrêté royal du 20 août 2000, est abrogé.</w:t>
      </w:r>
      <w:r w:rsidRPr="003D62B6">
        <w:rPr>
          <w:lang w:val="fr-FR"/>
        </w:rPr>
        <w:br/>
        <w:t>Art. 15. La ministre qui a les Indépendants dans ses attributions, le ministre qui a l'Economie dans ses attributions, et le ministre qui a l'Environnement dans ses attributions, sont chargés, chacun en ce qui le concerne, de l'exécution du présent arrêté.</w:t>
      </w:r>
      <w:r w:rsidRPr="003D62B6">
        <w:rPr>
          <w:lang w:val="fr-FR"/>
        </w:rPr>
        <w:br/>
        <w:t>Donné à Bruxelles, le 27 mars 2009.</w:t>
      </w:r>
      <w:r w:rsidRPr="003D62B6">
        <w:rPr>
          <w:lang w:val="fr-FR"/>
        </w:rPr>
        <w:br/>
        <w:t>ALBERT</w:t>
      </w:r>
      <w:r w:rsidRPr="003D62B6">
        <w:rPr>
          <w:lang w:val="fr-FR"/>
        </w:rPr>
        <w:br/>
        <w:t>Par le Roi :</w:t>
      </w:r>
      <w:r w:rsidRPr="003D62B6">
        <w:rPr>
          <w:lang w:val="fr-FR"/>
        </w:rPr>
        <w:br/>
        <w:t xml:space="preserve">La Ministre des P.M.E., des Indépendants, de l'Agriculture et de la Politique scientifique, </w:t>
      </w:r>
      <w:r w:rsidRPr="003D62B6">
        <w:rPr>
          <w:lang w:val="fr-FR"/>
        </w:rPr>
        <w:br/>
        <w:t>Mme S. LARUELLE</w:t>
      </w:r>
      <w:r w:rsidRPr="003D62B6">
        <w:rPr>
          <w:lang w:val="fr-FR"/>
        </w:rPr>
        <w:br/>
        <w:t xml:space="preserve">Le Ministre pour l'Entreprise et la Simplification, </w:t>
      </w:r>
      <w:r w:rsidRPr="003D62B6">
        <w:rPr>
          <w:lang w:val="fr-FR"/>
        </w:rPr>
        <w:br/>
        <w:t>V. VAN QUICKENBORNE</w:t>
      </w:r>
      <w:r w:rsidRPr="003D62B6">
        <w:rPr>
          <w:lang w:val="fr-FR"/>
        </w:rPr>
        <w:br/>
        <w:t xml:space="preserve">Le Ministre du Climat et de l'Energie, </w:t>
      </w:r>
      <w:r w:rsidRPr="003D62B6">
        <w:rPr>
          <w:lang w:val="fr-FR"/>
        </w:rPr>
        <w:br/>
        <w:t>P. MAGNETTE</w:t>
      </w:r>
      <w:r w:rsidRPr="003D62B6">
        <w:rPr>
          <w:lang w:val="fr-FR"/>
        </w:rPr>
        <w:br/>
      </w:r>
      <w:r w:rsidRPr="003D62B6">
        <w:rPr>
          <w:lang w:val="fr-FR"/>
        </w:rPr>
        <w:br/>
      </w:r>
      <w:r w:rsidRPr="003D62B6">
        <w:rPr>
          <w:lang w:val="fr-FR"/>
        </w:rPr>
        <w:lastRenderedPageBreak/>
        <w:t>Annexe</w:t>
      </w:r>
      <w:r w:rsidRPr="003D62B6">
        <w:rPr>
          <w:lang w:val="fr-FR"/>
        </w:rPr>
        <w:br/>
        <w:t>Symboles pour les piles, accumulateurs et assemblages en batterie en vue de leur collecte séparée</w:t>
      </w:r>
      <w:r w:rsidRPr="003D62B6">
        <w:rPr>
          <w:lang w:val="fr-FR"/>
        </w:rPr>
        <w:br/>
        <w:t xml:space="preserve">Le symbole indiquant que les piles et accumulateurs font l'objet d'une collecte séparée est la poubelle sur roues barrée d'une croix, figurant ci-dessous : </w:t>
      </w:r>
      <w:r w:rsidRPr="003D62B6">
        <w:rPr>
          <w:lang w:val="fr-FR"/>
        </w:rPr>
        <w:br/>
      </w:r>
      <w:r w:rsidRPr="003D62B6">
        <w:rPr>
          <w:sz w:val="27"/>
          <w:szCs w:val="27"/>
          <w:lang w:val="fr-FR"/>
        </w:rPr>
        <w:t>Pour la consultation du tableau, voir image</w:t>
      </w:r>
      <w:r w:rsidRPr="003D62B6">
        <w:rPr>
          <w:lang w:val="fr-FR"/>
        </w:rPr>
        <w:t xml:space="preserve"> </w:t>
      </w:r>
      <w:r w:rsidRPr="003D62B6">
        <w:rPr>
          <w:lang w:val="fr-FR"/>
        </w:rPr>
        <w:br/>
        <w:t>Vu pour être annexé à Notre arrêté du 27 mars 2009 relatif aux piles et accumulateurs ainsi qu'aux déchets de piles et d'accumulateurs.</w:t>
      </w:r>
      <w:r w:rsidRPr="003D62B6">
        <w:rPr>
          <w:lang w:val="fr-FR"/>
        </w:rPr>
        <w:br/>
        <w:t>ALBERT</w:t>
      </w:r>
      <w:r w:rsidRPr="003D62B6">
        <w:rPr>
          <w:lang w:val="fr-FR"/>
        </w:rPr>
        <w:br/>
        <w:t>Par le Roi :</w:t>
      </w:r>
      <w:r w:rsidRPr="003D62B6">
        <w:rPr>
          <w:lang w:val="fr-FR"/>
        </w:rPr>
        <w:br/>
        <w:t xml:space="preserve">La Ministre des P.M.E., des Indépendants, de l'Agriculture et de la Politique scientifique, </w:t>
      </w:r>
      <w:r w:rsidRPr="003D62B6">
        <w:rPr>
          <w:lang w:val="fr-FR"/>
        </w:rPr>
        <w:br/>
        <w:t>Mme S. LARUELLE</w:t>
      </w:r>
      <w:r w:rsidRPr="003D62B6">
        <w:rPr>
          <w:lang w:val="fr-FR"/>
        </w:rPr>
        <w:br/>
        <w:t xml:space="preserve">Le Ministre pour l'Entreprise et la Simplification, </w:t>
      </w:r>
      <w:r w:rsidRPr="003D62B6">
        <w:rPr>
          <w:lang w:val="fr-FR"/>
        </w:rPr>
        <w:br/>
        <w:t>V. VAN QUICKENBORNE</w:t>
      </w:r>
      <w:r w:rsidRPr="003D62B6">
        <w:rPr>
          <w:lang w:val="fr-FR"/>
        </w:rPr>
        <w:br/>
        <w:t xml:space="preserve">Le Ministre du Climat et de l'Energie, </w:t>
      </w:r>
      <w:r w:rsidRPr="003D62B6">
        <w:rPr>
          <w:lang w:val="fr-FR"/>
        </w:rPr>
        <w:br/>
        <w:t>P. MAGNETTE</w:t>
      </w:r>
    </w:p>
    <w:p w:rsidR="003D62B6" w:rsidRPr="003D62B6" w:rsidRDefault="003D62B6" w:rsidP="00916FEB">
      <w:pPr>
        <w:rPr>
          <w:lang w:val="fr-FR"/>
        </w:rPr>
      </w:pPr>
      <w:r w:rsidRPr="003D62B6">
        <w:rPr>
          <w:lang w:val="fr-FR"/>
        </w:rPr>
        <w:br/>
      </w:r>
    </w:p>
    <w:p w:rsidR="003D62B6" w:rsidRPr="003D62B6" w:rsidRDefault="003D62B6" w:rsidP="00916FEB">
      <w:pPr>
        <w:rPr>
          <w:lang w:val="fr-FR"/>
        </w:rPr>
      </w:pPr>
      <w:r w:rsidRPr="003D62B6">
        <w:rPr>
          <w:lang w:val="fr-FR"/>
        </w:rPr>
        <w:br w:type="column"/>
      </w:r>
    </w:p>
    <w:tbl>
      <w:tblPr>
        <w:tblW w:w="0" w:type="auto"/>
        <w:jc w:val="center"/>
        <w:tblCellSpacing w:w="15" w:type="dxa"/>
        <w:tblCellMar>
          <w:top w:w="15" w:type="dxa"/>
          <w:left w:w="15" w:type="dxa"/>
          <w:bottom w:w="15" w:type="dxa"/>
          <w:right w:w="15" w:type="dxa"/>
        </w:tblCellMar>
        <w:tblLook w:val="0000"/>
      </w:tblPr>
      <w:tblGrid>
        <w:gridCol w:w="8730"/>
      </w:tblGrid>
      <w:tr w:rsidR="003D62B6" w:rsidRPr="003D62B6" w:rsidTr="003D62B6">
        <w:trPr>
          <w:tblCellSpacing w:w="15" w:type="dxa"/>
          <w:jc w:val="center"/>
        </w:trPr>
        <w:tc>
          <w:tcPr>
            <w:tcW w:w="5000" w:type="pct"/>
            <w:vAlign w:val="center"/>
          </w:tcPr>
          <w:p w:rsidR="003D62B6" w:rsidRPr="003D62B6" w:rsidRDefault="003D62B6">
            <w:pPr>
              <w:jc w:val="center"/>
              <w:rPr>
                <w:lang w:val="nl-BE"/>
              </w:rPr>
            </w:pPr>
            <w:r w:rsidRPr="003D62B6">
              <w:rPr>
                <w:lang w:val="nl-BE"/>
              </w:rPr>
              <w:t xml:space="preserve">FEDERALE OVERHEIDSDIENST VOLKSGEZONDHEID, VEILIGHEID VAN DE VOEDSELKETEN EN LEEFMILIEU </w:t>
            </w:r>
          </w:p>
        </w:tc>
      </w:tr>
    </w:tbl>
    <w:p w:rsidR="003D62B6" w:rsidRPr="003D62B6" w:rsidRDefault="003D62B6" w:rsidP="003D62B6">
      <w:pPr>
        <w:pStyle w:val="Heading3"/>
        <w:jc w:val="center"/>
        <w:rPr>
          <w:lang w:val="nl-BE"/>
        </w:rPr>
      </w:pPr>
      <w:r w:rsidRPr="003D62B6">
        <w:rPr>
          <w:u w:val="single"/>
          <w:lang w:val="nl-BE"/>
        </w:rPr>
        <w:t xml:space="preserve">27 MAART 2009. - Koninklijk besluit inzake het op de markt brengen en de informatie voor de eindgebruikers van batterijen en accu's, en tot opheffing van het koninklijk besluit van 17 maart 1997 inzake batterijen en accu's die gevaarlijke stoffen bevatten </w:t>
      </w:r>
    </w:p>
    <w:p w:rsidR="003D62B6" w:rsidRPr="003D62B6" w:rsidRDefault="003D62B6" w:rsidP="003D62B6">
      <w:pPr>
        <w:rPr>
          <w:lang w:val="nl-BE"/>
        </w:rPr>
      </w:pPr>
      <w:r w:rsidRPr="003D62B6">
        <w:rPr>
          <w:lang w:val="nl-BE"/>
        </w:rPr>
        <w:br/>
      </w:r>
      <w:r w:rsidRPr="003D62B6">
        <w:rPr>
          <w:lang w:val="nl-BE"/>
        </w:rPr>
        <w:br/>
        <w:t>ALBERT II, Koning der Belgen,</w:t>
      </w:r>
      <w:r w:rsidRPr="003D62B6">
        <w:rPr>
          <w:lang w:val="nl-BE"/>
        </w:rPr>
        <w:br/>
        <w:t>Aan allen die nu zijn en hierna wezen zullen, Onze Groet.</w:t>
      </w:r>
      <w:r w:rsidRPr="003D62B6">
        <w:rPr>
          <w:lang w:val="nl-BE"/>
        </w:rPr>
        <w:br/>
        <w:t>Gelet op de wet van 21 december 1998 betreffende de productnormen ter bevordering van duurzame productie- en consumptiepatronen en ter bescherming van het leefmilieu en de volksgezondheid, artikel 5, § 1, eerste lid, 1°, 3°, 6°, 10° en 13°;</w:t>
      </w:r>
      <w:r w:rsidRPr="003D62B6">
        <w:rPr>
          <w:lang w:val="nl-BE"/>
        </w:rPr>
        <w:br/>
        <w:t xml:space="preserve">Gelet op het koninklijk besluit van 17 maart 1997 inzake </w:t>
      </w:r>
      <w:hyperlink r:id="rId6" w:anchor="hit0#hit0" w:tgtFrame="_self" w:history="1">
        <w:r w:rsidRPr="003D62B6">
          <w:rPr>
            <w:rStyle w:val="Hyperlink"/>
            <w:color w:val="auto"/>
            <w:lang w:val="nl-BE"/>
          </w:rPr>
          <w:t>&lt;</w:t>
        </w:r>
      </w:hyperlink>
      <w:r w:rsidRPr="003D62B6">
        <w:rPr>
          <w:lang w:val="nl-BE"/>
        </w:rPr>
        <w:t>batterijen</w:t>
      </w:r>
      <w:hyperlink r:id="rId7" w:anchor="hit2#hit2" w:tgtFrame="_self" w:history="1">
        <w:r w:rsidRPr="003D62B6">
          <w:rPr>
            <w:rStyle w:val="Hyperlink"/>
            <w:color w:val="auto"/>
            <w:lang w:val="nl-BE"/>
          </w:rPr>
          <w:t>&gt;</w:t>
        </w:r>
      </w:hyperlink>
      <w:r w:rsidRPr="003D62B6">
        <w:rPr>
          <w:lang w:val="nl-BE"/>
        </w:rPr>
        <w:t xml:space="preserve"> en accu's die gevaarlijke stoffen bevatten, gewijzigd door het koninklijk besluit van 20 augustus 2000;</w:t>
      </w:r>
      <w:r w:rsidRPr="003D62B6">
        <w:rPr>
          <w:lang w:val="nl-BE"/>
        </w:rPr>
        <w:br/>
        <w:t xml:space="preserve">Gelet op de Richtlijn 2006/66/EG van het Europees Parlement en de Raad van 6 september 2006 inzake </w:t>
      </w:r>
      <w:hyperlink r:id="rId8" w:anchor="hit1#hit1" w:tgtFrame="_self" w:history="1">
        <w:r w:rsidRPr="003D62B6">
          <w:rPr>
            <w:rStyle w:val="Hyperlink"/>
            <w:color w:val="auto"/>
            <w:lang w:val="nl-BE"/>
          </w:rPr>
          <w:t>&lt;</w:t>
        </w:r>
      </w:hyperlink>
      <w:bookmarkStart w:id="1" w:name="hit2"/>
      <w:bookmarkEnd w:id="1"/>
      <w:r w:rsidRPr="003D62B6">
        <w:rPr>
          <w:lang w:val="nl-BE"/>
        </w:rPr>
        <w:t>batterijen</w:t>
      </w:r>
      <w:hyperlink r:id="rId9" w:anchor="hit3#hit3" w:tgtFrame="_self" w:history="1">
        <w:r w:rsidRPr="003D62B6">
          <w:rPr>
            <w:rStyle w:val="Hyperlink"/>
            <w:color w:val="auto"/>
            <w:lang w:val="nl-BE"/>
          </w:rPr>
          <w:t>&gt;</w:t>
        </w:r>
      </w:hyperlink>
      <w:r w:rsidRPr="003D62B6">
        <w:rPr>
          <w:lang w:val="nl-BE"/>
        </w:rPr>
        <w:t xml:space="preserve"> en accu's, alsook afgedankte </w:t>
      </w:r>
      <w:hyperlink r:id="rId10" w:anchor="hit2#hit2" w:tgtFrame="_self" w:history="1">
        <w:r w:rsidRPr="003D62B6">
          <w:rPr>
            <w:rStyle w:val="Hyperlink"/>
            <w:color w:val="auto"/>
            <w:lang w:val="nl-BE"/>
          </w:rPr>
          <w:t>&lt;</w:t>
        </w:r>
      </w:hyperlink>
      <w:bookmarkStart w:id="2" w:name="hit3"/>
      <w:bookmarkEnd w:id="2"/>
      <w:r w:rsidRPr="003D62B6">
        <w:rPr>
          <w:lang w:val="nl-BE"/>
        </w:rPr>
        <w:t>batterijen</w:t>
      </w:r>
      <w:hyperlink r:id="rId11" w:anchor="hit4#hit4" w:tgtFrame="_self" w:history="1">
        <w:r w:rsidRPr="003D62B6">
          <w:rPr>
            <w:rStyle w:val="Hyperlink"/>
            <w:color w:val="auto"/>
            <w:lang w:val="nl-BE"/>
          </w:rPr>
          <w:t>&gt;</w:t>
        </w:r>
      </w:hyperlink>
      <w:r w:rsidRPr="003D62B6">
        <w:rPr>
          <w:lang w:val="nl-BE"/>
        </w:rPr>
        <w:t xml:space="preserve"> en accu's en tot intrekking van Richtlijn 91/157/EEG;</w:t>
      </w:r>
      <w:r w:rsidRPr="003D62B6">
        <w:rPr>
          <w:lang w:val="nl-BE"/>
        </w:rPr>
        <w:br/>
        <w:t>Gelet op de omstandigheid dat de gewestregeringen bij het ontwerpen van dit besluit betrokken zijn;</w:t>
      </w:r>
      <w:r w:rsidRPr="003D62B6">
        <w:rPr>
          <w:lang w:val="nl-BE"/>
        </w:rPr>
        <w:br/>
        <w:t>Gelet op het advies van de Federale Raad voor Duurzame Ontwikkeling, gegeven op 22 april 2008;</w:t>
      </w:r>
      <w:r w:rsidRPr="003D62B6">
        <w:rPr>
          <w:lang w:val="nl-BE"/>
        </w:rPr>
        <w:br/>
        <w:t>Gelet op het advies van de Hoge Gezondheidsraad, gegeven op 9 april 2008;</w:t>
      </w:r>
      <w:r w:rsidRPr="003D62B6">
        <w:rPr>
          <w:lang w:val="nl-BE"/>
        </w:rPr>
        <w:br/>
        <w:t>Gelet op het advies van de Centrale Raad voor het Bedrijfsleven, gegeven op 29 april 2008;</w:t>
      </w:r>
      <w:r w:rsidRPr="003D62B6">
        <w:rPr>
          <w:lang w:val="nl-BE"/>
        </w:rPr>
        <w:br/>
        <w:t>Gelet op het advies van de Raad voor het Verbruik, gegeven op 25 april 2008;</w:t>
      </w:r>
      <w:r w:rsidRPr="003D62B6">
        <w:rPr>
          <w:lang w:val="nl-BE"/>
        </w:rPr>
        <w:br/>
        <w:t>Gelet op het advies van de Hoge Raad voor de Zelfstandigen en de Kleine en Middelgrote Ondernemingen gegeven op 13 mei 2008;</w:t>
      </w:r>
      <w:r w:rsidRPr="003D62B6">
        <w:rPr>
          <w:lang w:val="nl-BE"/>
        </w:rPr>
        <w:br/>
        <w:t xml:space="preserve">Gelet op het advies van de Inspecteur van financiën, gegeven op 17 maart 2008; </w:t>
      </w:r>
      <w:r w:rsidRPr="003D62B6">
        <w:rPr>
          <w:lang w:val="nl-BE"/>
        </w:rPr>
        <w:br/>
        <w:t>Gelet op advies 45.079/3 van de Raad van State, gegeven op 23 september 2008, met toepassing van artikel 84, § 1, eerste lid, 1°, van de gecoördineerde wetten op de Raad van State;</w:t>
      </w:r>
      <w:r w:rsidRPr="003D62B6">
        <w:rPr>
          <w:lang w:val="nl-BE"/>
        </w:rPr>
        <w:br/>
        <w:t>Op de voordracht van de Minister van KMO, Zelfstandigen, Landbouw en Wetenschapsbeleid, de Minister voor Ondernemen en Vereenvoudigen en de Minister van Klimaat en Energie,</w:t>
      </w:r>
      <w:r w:rsidRPr="003D62B6">
        <w:rPr>
          <w:lang w:val="nl-BE"/>
        </w:rPr>
        <w:br/>
        <w:t>Hebben Wij besloten en besluiten Wij :</w:t>
      </w:r>
      <w:r w:rsidRPr="003D62B6">
        <w:rPr>
          <w:lang w:val="nl-BE"/>
        </w:rPr>
        <w:br/>
        <w:t>HOOFDSTUK I. - Algemene bepalingen</w:t>
      </w:r>
      <w:r w:rsidRPr="003D62B6">
        <w:rPr>
          <w:lang w:val="nl-BE"/>
        </w:rPr>
        <w:br/>
        <w:t xml:space="preserve">Artikel 1. Dit besluit beoogt de omzetting in Belgisch recht van Richtlijn 2006/66/EG van het Europees Parlement en de Raad van 6 september 2006 inzake </w:t>
      </w:r>
      <w:hyperlink r:id="rId12" w:anchor="hit3#hit3" w:tgtFrame="_self" w:history="1">
        <w:r w:rsidRPr="003D62B6">
          <w:rPr>
            <w:rStyle w:val="Hyperlink"/>
            <w:color w:val="auto"/>
            <w:lang w:val="nl-BE"/>
          </w:rPr>
          <w:t>&lt;</w:t>
        </w:r>
      </w:hyperlink>
      <w:bookmarkStart w:id="3" w:name="hit4"/>
      <w:bookmarkEnd w:id="3"/>
      <w:r w:rsidRPr="003D62B6">
        <w:rPr>
          <w:lang w:val="nl-BE"/>
        </w:rPr>
        <w:t>batterijen</w:t>
      </w:r>
      <w:hyperlink r:id="rId13" w:anchor="hit5#hit5" w:tgtFrame="_self" w:history="1">
        <w:r w:rsidRPr="003D62B6">
          <w:rPr>
            <w:rStyle w:val="Hyperlink"/>
            <w:color w:val="auto"/>
            <w:lang w:val="nl-BE"/>
          </w:rPr>
          <w:t>&gt;</w:t>
        </w:r>
      </w:hyperlink>
      <w:r w:rsidRPr="003D62B6">
        <w:rPr>
          <w:lang w:val="nl-BE"/>
        </w:rPr>
        <w:t xml:space="preserve"> en accu's, alsook afgedankte </w:t>
      </w:r>
      <w:hyperlink r:id="rId14" w:anchor="hit4#hit4" w:tgtFrame="_self" w:history="1">
        <w:r w:rsidRPr="003D62B6">
          <w:rPr>
            <w:rStyle w:val="Hyperlink"/>
            <w:color w:val="auto"/>
            <w:lang w:val="nl-BE"/>
          </w:rPr>
          <w:t>&lt;</w:t>
        </w:r>
      </w:hyperlink>
      <w:bookmarkStart w:id="4" w:name="hit5"/>
      <w:bookmarkEnd w:id="4"/>
      <w:r w:rsidRPr="003D62B6">
        <w:rPr>
          <w:lang w:val="nl-BE"/>
        </w:rPr>
        <w:t>batterijen</w:t>
      </w:r>
      <w:hyperlink r:id="rId15" w:anchor="hit6#hit6" w:tgtFrame="_self" w:history="1">
        <w:r w:rsidRPr="003D62B6">
          <w:rPr>
            <w:rStyle w:val="Hyperlink"/>
            <w:color w:val="auto"/>
            <w:lang w:val="nl-BE"/>
          </w:rPr>
          <w:t>&gt;</w:t>
        </w:r>
      </w:hyperlink>
      <w:r w:rsidRPr="003D62B6">
        <w:rPr>
          <w:lang w:val="nl-BE"/>
        </w:rPr>
        <w:t xml:space="preserve"> en accu's en tot intrekking van Richtlijn 91/157/EEG.</w:t>
      </w:r>
      <w:r w:rsidRPr="003D62B6">
        <w:rPr>
          <w:lang w:val="nl-BE"/>
        </w:rPr>
        <w:br/>
        <w:t>HOOFDSTUK II. - Onderwerp en toepassingsgebied</w:t>
      </w:r>
      <w:r w:rsidRPr="003D62B6">
        <w:rPr>
          <w:lang w:val="nl-BE"/>
        </w:rPr>
        <w:br/>
        <w:t xml:space="preserve">Art. 2. § 1. Dit besluit stelt de voorschriften vast voor het op de markt brengen van </w:t>
      </w:r>
      <w:hyperlink r:id="rId16" w:anchor="hit5#hit5" w:tgtFrame="_self" w:history="1">
        <w:r w:rsidRPr="003D62B6">
          <w:rPr>
            <w:rStyle w:val="Hyperlink"/>
            <w:color w:val="auto"/>
            <w:lang w:val="nl-BE"/>
          </w:rPr>
          <w:t>&lt;</w:t>
        </w:r>
      </w:hyperlink>
      <w:bookmarkStart w:id="5" w:name="hit6"/>
      <w:bookmarkEnd w:id="5"/>
      <w:r w:rsidRPr="003D62B6">
        <w:rPr>
          <w:lang w:val="nl-BE"/>
        </w:rPr>
        <w:t>batterijen</w:t>
      </w:r>
      <w:hyperlink r:id="rId17" w:anchor="hit7#hit7" w:tgtFrame="_self" w:history="1">
        <w:r w:rsidRPr="003D62B6">
          <w:rPr>
            <w:rStyle w:val="Hyperlink"/>
            <w:color w:val="auto"/>
            <w:lang w:val="nl-BE"/>
          </w:rPr>
          <w:t>&gt;</w:t>
        </w:r>
      </w:hyperlink>
      <w:r w:rsidRPr="003D62B6">
        <w:rPr>
          <w:lang w:val="nl-BE"/>
        </w:rPr>
        <w:t xml:space="preserve"> en accu's, en met name een verbod bepaalde </w:t>
      </w:r>
      <w:hyperlink r:id="rId18" w:anchor="hit6#hit6" w:tgtFrame="_self" w:history="1">
        <w:r w:rsidRPr="003D62B6">
          <w:rPr>
            <w:rStyle w:val="Hyperlink"/>
            <w:color w:val="auto"/>
            <w:lang w:val="nl-BE"/>
          </w:rPr>
          <w:t>&lt;</w:t>
        </w:r>
      </w:hyperlink>
      <w:bookmarkStart w:id="6" w:name="hit7"/>
      <w:bookmarkEnd w:id="6"/>
      <w:r w:rsidRPr="003D62B6">
        <w:rPr>
          <w:lang w:val="nl-BE"/>
        </w:rPr>
        <w:t>batterijen</w:t>
      </w:r>
      <w:hyperlink r:id="rId19" w:anchor="hit8#hit8" w:tgtFrame="_self" w:history="1">
        <w:r w:rsidRPr="003D62B6">
          <w:rPr>
            <w:rStyle w:val="Hyperlink"/>
            <w:color w:val="auto"/>
            <w:lang w:val="nl-BE"/>
          </w:rPr>
          <w:t>&gt;</w:t>
        </w:r>
      </w:hyperlink>
      <w:r w:rsidRPr="003D62B6">
        <w:rPr>
          <w:lang w:val="nl-BE"/>
        </w:rPr>
        <w:t xml:space="preserve"> en accu's die </w:t>
      </w:r>
      <w:r w:rsidRPr="003D62B6">
        <w:rPr>
          <w:lang w:val="nl-BE"/>
        </w:rPr>
        <w:lastRenderedPageBreak/>
        <w:t>gevaarlijke stoffen bevatten op de markt te brengen.</w:t>
      </w:r>
      <w:r w:rsidRPr="003D62B6">
        <w:rPr>
          <w:lang w:val="nl-BE"/>
        </w:rPr>
        <w:br/>
        <w:t xml:space="preserve">§ 2. Onverminderd het koninklijk besluit van 19 maart 2004 houdende productnormen voor voertuigen en het koninklijk besluit van 12 oktober 2004 inzake het voorkomen van gevaarlijke stoffen in elektrische en elektronische apparatuur, is dit besluit van toepassing op alle typen </w:t>
      </w:r>
      <w:hyperlink r:id="rId20" w:anchor="hit7#hit7" w:tgtFrame="_self" w:history="1">
        <w:r w:rsidRPr="003D62B6">
          <w:rPr>
            <w:rStyle w:val="Hyperlink"/>
            <w:color w:val="auto"/>
            <w:lang w:val="nl-BE"/>
          </w:rPr>
          <w:t>&lt;</w:t>
        </w:r>
      </w:hyperlink>
      <w:bookmarkStart w:id="7" w:name="hit8"/>
      <w:bookmarkEnd w:id="7"/>
      <w:r w:rsidRPr="003D62B6">
        <w:rPr>
          <w:lang w:val="nl-BE"/>
        </w:rPr>
        <w:t>batterijen</w:t>
      </w:r>
      <w:hyperlink r:id="rId21" w:anchor="hit9#hit9" w:tgtFrame="_self" w:history="1">
        <w:r w:rsidRPr="003D62B6">
          <w:rPr>
            <w:rStyle w:val="Hyperlink"/>
            <w:color w:val="auto"/>
            <w:lang w:val="nl-BE"/>
          </w:rPr>
          <w:t>&gt;</w:t>
        </w:r>
      </w:hyperlink>
      <w:r w:rsidRPr="003D62B6">
        <w:rPr>
          <w:lang w:val="nl-BE"/>
        </w:rPr>
        <w:t xml:space="preserve"> en accu's, ongeacht hun vorm, volume, gewicht, samenstelling of gebruik.</w:t>
      </w:r>
      <w:r w:rsidRPr="003D62B6">
        <w:rPr>
          <w:lang w:val="nl-BE"/>
        </w:rPr>
        <w:br/>
        <w:t xml:space="preserve">§ 3. Dit besluit is niet van toepassing op </w:t>
      </w:r>
      <w:hyperlink r:id="rId22" w:anchor="hit8#hit8" w:tgtFrame="_self" w:history="1">
        <w:r w:rsidRPr="003D62B6">
          <w:rPr>
            <w:rStyle w:val="Hyperlink"/>
            <w:color w:val="auto"/>
            <w:lang w:val="nl-BE"/>
          </w:rPr>
          <w:t>&lt;</w:t>
        </w:r>
      </w:hyperlink>
      <w:bookmarkStart w:id="8" w:name="hit9"/>
      <w:bookmarkEnd w:id="8"/>
      <w:r w:rsidRPr="003D62B6">
        <w:rPr>
          <w:lang w:val="nl-BE"/>
        </w:rPr>
        <w:t>batterijen</w:t>
      </w:r>
      <w:hyperlink r:id="rId23" w:anchor="hit10#hit10" w:tgtFrame="_self" w:history="1">
        <w:r w:rsidRPr="003D62B6">
          <w:rPr>
            <w:rStyle w:val="Hyperlink"/>
            <w:color w:val="auto"/>
            <w:lang w:val="nl-BE"/>
          </w:rPr>
          <w:t>&gt;</w:t>
        </w:r>
      </w:hyperlink>
      <w:r w:rsidRPr="003D62B6">
        <w:rPr>
          <w:lang w:val="nl-BE"/>
        </w:rPr>
        <w:t xml:space="preserve"> en accu's die worden gebruikt in apparatuur die wordt aangewend in samenhang met de bescherming van wezenlijke belangen in verband met de veiligheid van de lidstaten, wapens, munitie, en oorlogsmateriaal, met uitzondering van producten die niet voor specifieke militaire doeleinden zijn bestemd. De bepalingen in dit besluit gelden eveneens niet voor </w:t>
      </w:r>
      <w:hyperlink r:id="rId24" w:anchor="hit9#hit9" w:tgtFrame="_self" w:history="1">
        <w:r w:rsidRPr="003D62B6">
          <w:rPr>
            <w:rStyle w:val="Hyperlink"/>
            <w:color w:val="auto"/>
            <w:lang w:val="nl-BE"/>
          </w:rPr>
          <w:t>&lt;</w:t>
        </w:r>
      </w:hyperlink>
      <w:bookmarkStart w:id="9" w:name="hit10"/>
      <w:bookmarkEnd w:id="9"/>
      <w:r w:rsidRPr="003D62B6">
        <w:rPr>
          <w:lang w:val="nl-BE"/>
        </w:rPr>
        <w:t>batterijen</w:t>
      </w:r>
      <w:hyperlink r:id="rId25" w:anchor="hit11#hit11" w:tgtFrame="_self" w:history="1">
        <w:r w:rsidRPr="003D62B6">
          <w:rPr>
            <w:rStyle w:val="Hyperlink"/>
            <w:color w:val="auto"/>
            <w:lang w:val="nl-BE"/>
          </w:rPr>
          <w:t>&gt;</w:t>
        </w:r>
      </w:hyperlink>
      <w:r w:rsidRPr="003D62B6">
        <w:rPr>
          <w:lang w:val="nl-BE"/>
        </w:rPr>
        <w:t xml:space="preserve"> en accu's die worden gebruikt in apparatuur bestemd om de ruimte ingestuurd te worden.</w:t>
      </w:r>
      <w:r w:rsidRPr="003D62B6">
        <w:rPr>
          <w:lang w:val="nl-BE"/>
        </w:rPr>
        <w:br/>
        <w:t>HOOFDSTUK III. - Definities</w:t>
      </w:r>
      <w:r w:rsidRPr="003D62B6">
        <w:rPr>
          <w:lang w:val="nl-BE"/>
        </w:rPr>
        <w:br/>
        <w:t>Art. 3. Voor de toepassing van dit besluit wordt verstaan onder :</w:t>
      </w:r>
      <w:r w:rsidRPr="003D62B6">
        <w:rPr>
          <w:lang w:val="nl-BE"/>
        </w:rPr>
        <w:br/>
        <w:t>1° « batterij » of « accu » : bron van door rechtstreekse omzetting van chemische energie verkregen elektrische energie, bestaande uit een of meer primaire (niet-oplaadbare) batterijcellen of uit een of meer secundaire (oplaadbare) batterijcellen;</w:t>
      </w:r>
      <w:r w:rsidRPr="003D62B6">
        <w:rPr>
          <w:lang w:val="nl-BE"/>
        </w:rPr>
        <w:br/>
        <w:t xml:space="preserve">2° « batterijpak » : set </w:t>
      </w:r>
      <w:hyperlink r:id="rId26" w:anchor="hit10#hit10" w:tgtFrame="_self" w:history="1">
        <w:r w:rsidRPr="003D62B6">
          <w:rPr>
            <w:rStyle w:val="Hyperlink"/>
            <w:color w:val="auto"/>
            <w:lang w:val="nl-BE"/>
          </w:rPr>
          <w:t>&lt;</w:t>
        </w:r>
      </w:hyperlink>
      <w:bookmarkStart w:id="10" w:name="hit11"/>
      <w:bookmarkEnd w:id="10"/>
      <w:r w:rsidRPr="003D62B6">
        <w:rPr>
          <w:lang w:val="nl-BE"/>
        </w:rPr>
        <w:t>batterijen</w:t>
      </w:r>
      <w:hyperlink r:id="rId27" w:anchor="hit12#hit12" w:tgtFrame="_self" w:history="1">
        <w:r w:rsidRPr="003D62B6">
          <w:rPr>
            <w:rStyle w:val="Hyperlink"/>
            <w:color w:val="auto"/>
            <w:lang w:val="nl-BE"/>
          </w:rPr>
          <w:t>&gt;</w:t>
        </w:r>
      </w:hyperlink>
      <w:r w:rsidRPr="003D62B6">
        <w:rPr>
          <w:lang w:val="nl-BE"/>
        </w:rPr>
        <w:t xml:space="preserve"> of accu's die onderling verbonden en/of voorzien zijn van een buitenverpakking, die één complete eenheid vormt en niet is bedoeld om door de eindgebruiker te worden opgedeeld of geopend;</w:t>
      </w:r>
      <w:r w:rsidRPr="003D62B6">
        <w:rPr>
          <w:lang w:val="nl-BE"/>
        </w:rPr>
        <w:br/>
        <w:t>3° « draagbare batterij of accu » : iedere batterij, knoopcel, batterijpak of accu die/dat :</w:t>
      </w:r>
      <w:r w:rsidRPr="003D62B6">
        <w:rPr>
          <w:lang w:val="nl-BE"/>
        </w:rPr>
        <w:br/>
        <w:t>a) afgedicht is; en</w:t>
      </w:r>
      <w:r w:rsidRPr="003D62B6">
        <w:rPr>
          <w:lang w:val="nl-BE"/>
        </w:rPr>
        <w:br/>
        <w:t>b) met de hand kan worden gedragen; en</w:t>
      </w:r>
      <w:r w:rsidRPr="003D62B6">
        <w:rPr>
          <w:lang w:val="nl-BE"/>
        </w:rPr>
        <w:br/>
        <w:t>c) geen industriële batterij of accu, noch een autobatterij of -accu is;</w:t>
      </w:r>
      <w:r w:rsidRPr="003D62B6">
        <w:rPr>
          <w:lang w:val="nl-BE"/>
        </w:rPr>
        <w:br/>
        <w:t>4° « knoopcel » : kleine ronde draagbare batterij of accu met een diameter die groter is dan de hoogte en die wordt gebruikt voor speciale doeleinden zoals gehoorapparaten, horloges, kleine draagbare apparatuur of als back-upstroomvoorziening;</w:t>
      </w:r>
      <w:r w:rsidRPr="003D62B6">
        <w:rPr>
          <w:lang w:val="nl-BE"/>
        </w:rPr>
        <w:br/>
        <w:t>5° « autobatterij of -accu » : batterij of accu gebruikt voor het starten, voor de verlichting of het ontstekingsvermogen van een voertuig;</w:t>
      </w:r>
      <w:r w:rsidRPr="003D62B6">
        <w:rPr>
          <w:lang w:val="nl-BE"/>
        </w:rPr>
        <w:br/>
        <w:t>6° « industriële batterij of accu » : batterij of accu die uitsluitend voor gebruik voor industriële of professionele doeleinden is ontworpen of in elk type elektrisch voertuig wordt gebruikt;</w:t>
      </w:r>
      <w:r w:rsidRPr="003D62B6">
        <w:rPr>
          <w:lang w:val="nl-BE"/>
        </w:rPr>
        <w:br/>
        <w:t>7° « afgedankte batterij of accu » : iedere batterij of accu waarvan de houder zich ontdoet, voornemens is zich te ontdoen of zich moet ontdoen;</w:t>
      </w:r>
      <w:r w:rsidRPr="003D62B6">
        <w:rPr>
          <w:lang w:val="nl-BE"/>
        </w:rPr>
        <w:br/>
        <w:t xml:space="preserve">8° « verwerking » : iedere activiteit die afgedankte </w:t>
      </w:r>
      <w:hyperlink r:id="rId28" w:anchor="hit11#hit11" w:tgtFrame="_self" w:history="1">
        <w:r w:rsidRPr="003D62B6">
          <w:rPr>
            <w:rStyle w:val="Hyperlink"/>
            <w:color w:val="auto"/>
            <w:lang w:val="nl-BE"/>
          </w:rPr>
          <w:t>&lt;</w:t>
        </w:r>
      </w:hyperlink>
      <w:bookmarkStart w:id="11" w:name="hit12"/>
      <w:bookmarkEnd w:id="11"/>
      <w:r w:rsidRPr="003D62B6">
        <w:rPr>
          <w:lang w:val="nl-BE"/>
        </w:rPr>
        <w:t>batterijen</w:t>
      </w:r>
      <w:hyperlink r:id="rId29" w:anchor="hit13#hit13" w:tgtFrame="_self" w:history="1">
        <w:r w:rsidRPr="003D62B6">
          <w:rPr>
            <w:rStyle w:val="Hyperlink"/>
            <w:color w:val="auto"/>
            <w:lang w:val="nl-BE"/>
          </w:rPr>
          <w:t>&gt;</w:t>
        </w:r>
      </w:hyperlink>
      <w:r w:rsidRPr="003D62B6">
        <w:rPr>
          <w:lang w:val="nl-BE"/>
        </w:rPr>
        <w:t xml:space="preserve"> en accu's ondergaan nadat zij zijn overgedragen aan een faciliteit voor sortering, voorbereiding op recycling of voorbereiding op verwijdering;</w:t>
      </w:r>
      <w:r w:rsidRPr="003D62B6">
        <w:rPr>
          <w:lang w:val="nl-BE"/>
        </w:rPr>
        <w:br/>
        <w:t xml:space="preserve">9° « apparaat » : elektrische of elektronische apparatuur, zoals gedefinieerd in het koninklijk besluit van 12 oktober 2004 inzake het voorkomen van gevaarlijke stoffen in elektrische en elektronische apparatuur, die volledig of gedeeltelijk van energie wordt of kan worden voorzien door </w:t>
      </w:r>
      <w:hyperlink r:id="rId30" w:anchor="hit12#hit12" w:tgtFrame="_self" w:history="1">
        <w:r w:rsidRPr="003D62B6">
          <w:rPr>
            <w:rStyle w:val="Hyperlink"/>
            <w:color w:val="auto"/>
            <w:lang w:val="nl-BE"/>
          </w:rPr>
          <w:t>&lt;</w:t>
        </w:r>
      </w:hyperlink>
      <w:bookmarkStart w:id="12" w:name="hit13"/>
      <w:bookmarkEnd w:id="12"/>
      <w:r w:rsidRPr="003D62B6">
        <w:rPr>
          <w:lang w:val="nl-BE"/>
        </w:rPr>
        <w:t>batterijen</w:t>
      </w:r>
      <w:hyperlink r:id="rId31" w:anchor="hit14#hit14" w:tgtFrame="_self" w:history="1">
        <w:r w:rsidRPr="003D62B6">
          <w:rPr>
            <w:rStyle w:val="Hyperlink"/>
            <w:color w:val="auto"/>
            <w:lang w:val="nl-BE"/>
          </w:rPr>
          <w:t>&gt;</w:t>
        </w:r>
      </w:hyperlink>
      <w:r w:rsidRPr="003D62B6">
        <w:rPr>
          <w:lang w:val="nl-BE"/>
        </w:rPr>
        <w:t xml:space="preserve"> of accu's;</w:t>
      </w:r>
      <w:r w:rsidRPr="003D62B6">
        <w:rPr>
          <w:lang w:val="nl-BE"/>
        </w:rPr>
        <w:br/>
        <w:t xml:space="preserve">10° « producent » : persoon in België die, ongeacht de gebruikte verkooptechniek, met inbegrip van technieken voor verkoop op afstand overeenkomstig de artikelen 77 tot en met 83 van de wet van 14 juli 1991 betreffende de handelspraktijken en de voorlichting en bescherming van de consument, </w:t>
      </w:r>
      <w:hyperlink r:id="rId32" w:anchor="hit13#hit13" w:tgtFrame="_self" w:history="1">
        <w:r w:rsidRPr="003D62B6">
          <w:rPr>
            <w:rStyle w:val="Hyperlink"/>
            <w:color w:val="auto"/>
            <w:lang w:val="nl-BE"/>
          </w:rPr>
          <w:t>&lt;</w:t>
        </w:r>
      </w:hyperlink>
      <w:bookmarkStart w:id="13" w:name="hit14"/>
      <w:bookmarkEnd w:id="13"/>
      <w:r w:rsidRPr="003D62B6">
        <w:rPr>
          <w:lang w:val="nl-BE"/>
        </w:rPr>
        <w:t>batterijen</w:t>
      </w:r>
      <w:hyperlink r:id="rId33" w:anchor="hit15#hit15" w:tgtFrame="_self" w:history="1">
        <w:r w:rsidRPr="003D62B6">
          <w:rPr>
            <w:rStyle w:val="Hyperlink"/>
            <w:color w:val="auto"/>
            <w:lang w:val="nl-BE"/>
          </w:rPr>
          <w:t>&gt;</w:t>
        </w:r>
      </w:hyperlink>
      <w:r w:rsidRPr="003D62B6">
        <w:rPr>
          <w:lang w:val="nl-BE"/>
        </w:rPr>
        <w:t xml:space="preserve"> of accu's, met inbegrip van die welke in </w:t>
      </w:r>
      <w:r w:rsidRPr="003D62B6">
        <w:rPr>
          <w:lang w:val="nl-BE"/>
        </w:rPr>
        <w:lastRenderedPageBreak/>
        <w:t>apparaten of voertuigen zijn ingebouwd, beroepsmatig voor het eerst in België op de markt brengt;</w:t>
      </w:r>
      <w:r w:rsidRPr="003D62B6">
        <w:rPr>
          <w:lang w:val="nl-BE"/>
        </w:rPr>
        <w:br/>
        <w:t xml:space="preserve">11° « distributeur » : persoon die beroepsmatig </w:t>
      </w:r>
      <w:hyperlink r:id="rId34" w:anchor="hit14#hit14" w:tgtFrame="_self" w:history="1">
        <w:r w:rsidRPr="003D62B6">
          <w:rPr>
            <w:rStyle w:val="Hyperlink"/>
            <w:color w:val="auto"/>
            <w:lang w:val="nl-BE"/>
          </w:rPr>
          <w:t>&lt;</w:t>
        </w:r>
      </w:hyperlink>
      <w:bookmarkStart w:id="14" w:name="hit15"/>
      <w:bookmarkEnd w:id="14"/>
      <w:r w:rsidRPr="003D62B6">
        <w:rPr>
          <w:lang w:val="nl-BE"/>
        </w:rPr>
        <w:t>batterijen</w:t>
      </w:r>
      <w:hyperlink r:id="rId35" w:anchor="hit16#hit16" w:tgtFrame="_self" w:history="1">
        <w:r w:rsidRPr="003D62B6">
          <w:rPr>
            <w:rStyle w:val="Hyperlink"/>
            <w:color w:val="auto"/>
            <w:lang w:val="nl-BE"/>
          </w:rPr>
          <w:t>&gt;</w:t>
        </w:r>
      </w:hyperlink>
      <w:r w:rsidRPr="003D62B6">
        <w:rPr>
          <w:lang w:val="nl-BE"/>
        </w:rPr>
        <w:t xml:space="preserve"> of accu's levert aan een eindgebruiker;</w:t>
      </w:r>
      <w:r w:rsidRPr="003D62B6">
        <w:rPr>
          <w:lang w:val="nl-BE"/>
        </w:rPr>
        <w:br/>
        <w:t>12° « op de markt brengen » : het leveren of ter beschikking stellen, al dan niet tegen betaling, aan een derde in de Gemeenschap, met inbegrip van invoer in het douanegebied van de Gemeenschap;</w:t>
      </w:r>
      <w:r w:rsidRPr="003D62B6">
        <w:rPr>
          <w:lang w:val="nl-BE"/>
        </w:rPr>
        <w:br/>
        <w:t>13° « draadloos elektrisch gereedschap » : elk met de hand vastgehouden apparaat dat wordt aangedreven door een batterij of een accu en bestemd is voor onderhouds-, bouw- of tuinwerkzaamheden;</w:t>
      </w:r>
      <w:r w:rsidRPr="003D62B6">
        <w:rPr>
          <w:lang w:val="nl-BE"/>
        </w:rPr>
        <w:br/>
        <w:t>14° « Minister » : de federale minister die het Leefmilieu onder zijn bevoegdheid heeft.</w:t>
      </w:r>
      <w:r w:rsidRPr="003D62B6">
        <w:rPr>
          <w:lang w:val="nl-BE"/>
        </w:rPr>
        <w:br/>
        <w:t xml:space="preserve">HOOFDSTUK IV. - Op de markt brengen </w:t>
      </w:r>
      <w:r w:rsidRPr="003D62B6">
        <w:rPr>
          <w:lang w:val="nl-BE"/>
        </w:rPr>
        <w:br/>
        <w:t xml:space="preserve">Art. 4. § 1. Het is verboden om alle, al dan niet in apparaten ingebouwde </w:t>
      </w:r>
      <w:hyperlink r:id="rId36" w:anchor="hit15#hit15" w:tgtFrame="_self" w:history="1">
        <w:r w:rsidRPr="003D62B6">
          <w:rPr>
            <w:rStyle w:val="Hyperlink"/>
            <w:color w:val="auto"/>
            <w:lang w:val="nl-BE"/>
          </w:rPr>
          <w:t>&lt;</w:t>
        </w:r>
      </w:hyperlink>
      <w:bookmarkStart w:id="15" w:name="hit16"/>
      <w:bookmarkEnd w:id="15"/>
      <w:r w:rsidRPr="003D62B6">
        <w:rPr>
          <w:lang w:val="nl-BE"/>
        </w:rPr>
        <w:t>batterijen</w:t>
      </w:r>
      <w:hyperlink r:id="rId37" w:anchor="hit17#hit17" w:tgtFrame="_self" w:history="1">
        <w:r w:rsidRPr="003D62B6">
          <w:rPr>
            <w:rStyle w:val="Hyperlink"/>
            <w:color w:val="auto"/>
            <w:lang w:val="nl-BE"/>
          </w:rPr>
          <w:t>&gt;</w:t>
        </w:r>
      </w:hyperlink>
      <w:r w:rsidRPr="003D62B6">
        <w:rPr>
          <w:lang w:val="nl-BE"/>
        </w:rPr>
        <w:t xml:space="preserve"> en accu's, die meer dan 0,0005 gewichtsprocent kwik bevatten, op de markt te brengen.</w:t>
      </w:r>
      <w:r w:rsidRPr="003D62B6">
        <w:rPr>
          <w:lang w:val="nl-BE"/>
        </w:rPr>
        <w:br/>
        <w:t>§ 2. Knoopcellen met een kwikgehalte van niet meer dan 2 gewichtsprocent, zijn van dit verbod uitgezonderd.</w:t>
      </w:r>
      <w:r w:rsidRPr="003D62B6">
        <w:rPr>
          <w:lang w:val="nl-BE"/>
        </w:rPr>
        <w:br/>
        <w:t xml:space="preserve">Art. 5. § 1. Het is verboden om draagbare </w:t>
      </w:r>
      <w:hyperlink r:id="rId38" w:anchor="hit16#hit16" w:tgtFrame="_self" w:history="1">
        <w:r w:rsidRPr="003D62B6">
          <w:rPr>
            <w:rStyle w:val="Hyperlink"/>
            <w:color w:val="auto"/>
            <w:lang w:val="nl-BE"/>
          </w:rPr>
          <w:t>&lt;</w:t>
        </w:r>
      </w:hyperlink>
      <w:bookmarkStart w:id="16" w:name="hit17"/>
      <w:bookmarkEnd w:id="16"/>
      <w:r w:rsidRPr="003D62B6">
        <w:rPr>
          <w:lang w:val="nl-BE"/>
        </w:rPr>
        <w:t>batterijen</w:t>
      </w:r>
      <w:hyperlink r:id="rId39" w:anchor="hit18#hit18" w:tgtFrame="_self" w:history="1">
        <w:r w:rsidRPr="003D62B6">
          <w:rPr>
            <w:rStyle w:val="Hyperlink"/>
            <w:color w:val="auto"/>
            <w:lang w:val="nl-BE"/>
          </w:rPr>
          <w:t>&gt;</w:t>
        </w:r>
      </w:hyperlink>
      <w:r w:rsidRPr="003D62B6">
        <w:rPr>
          <w:lang w:val="nl-BE"/>
        </w:rPr>
        <w:t xml:space="preserve"> of accu's, ook die welke in apparaten zijn ingebouwd, die meer dan 0,002 gewichtsprocent cadmium bevatten, op de markt te brengen.</w:t>
      </w:r>
      <w:r w:rsidRPr="003D62B6">
        <w:rPr>
          <w:lang w:val="nl-BE"/>
        </w:rPr>
        <w:br/>
        <w:t xml:space="preserve">§ 2. Dit verbod is niet van toepassing op draagbare </w:t>
      </w:r>
      <w:hyperlink r:id="rId40" w:anchor="hit17#hit17" w:tgtFrame="_self" w:history="1">
        <w:r w:rsidRPr="003D62B6">
          <w:rPr>
            <w:rStyle w:val="Hyperlink"/>
            <w:color w:val="auto"/>
            <w:lang w:val="nl-BE"/>
          </w:rPr>
          <w:t>&lt;</w:t>
        </w:r>
      </w:hyperlink>
      <w:bookmarkStart w:id="17" w:name="hit18"/>
      <w:bookmarkEnd w:id="17"/>
      <w:r w:rsidRPr="003D62B6">
        <w:rPr>
          <w:lang w:val="nl-BE"/>
        </w:rPr>
        <w:t>batterijen</w:t>
      </w:r>
      <w:hyperlink r:id="rId41" w:anchor="hit19#hit19" w:tgtFrame="_self" w:history="1">
        <w:r w:rsidRPr="003D62B6">
          <w:rPr>
            <w:rStyle w:val="Hyperlink"/>
            <w:color w:val="auto"/>
            <w:lang w:val="nl-BE"/>
          </w:rPr>
          <w:t>&gt;</w:t>
        </w:r>
      </w:hyperlink>
      <w:r w:rsidRPr="003D62B6">
        <w:rPr>
          <w:lang w:val="nl-BE"/>
        </w:rPr>
        <w:t xml:space="preserve"> en accu's die zijn bestemd voor gebruik in :</w:t>
      </w:r>
      <w:r w:rsidRPr="003D62B6">
        <w:rPr>
          <w:lang w:val="nl-BE"/>
        </w:rPr>
        <w:br/>
        <w:t>a) nood- en alarmsystemen, met inbegrip van noodverlichting;</w:t>
      </w:r>
      <w:r w:rsidRPr="003D62B6">
        <w:rPr>
          <w:lang w:val="nl-BE"/>
        </w:rPr>
        <w:br/>
        <w:t>b) medische apparatuur; of</w:t>
      </w:r>
      <w:r w:rsidRPr="003D62B6">
        <w:rPr>
          <w:lang w:val="nl-BE"/>
        </w:rPr>
        <w:br/>
        <w:t>c) draadloze elektrische gereedschappen.</w:t>
      </w:r>
      <w:r w:rsidRPr="003D62B6">
        <w:rPr>
          <w:lang w:val="nl-BE"/>
        </w:rPr>
        <w:br/>
        <w:t xml:space="preserve">Art. 6. De Minister bevordert het onderzoek en moedigt verbeteringen aan van de algehele milieuprestaties van </w:t>
      </w:r>
      <w:hyperlink r:id="rId42" w:anchor="hit18#hit18" w:tgtFrame="_self" w:history="1">
        <w:r w:rsidRPr="003D62B6">
          <w:rPr>
            <w:rStyle w:val="Hyperlink"/>
            <w:color w:val="auto"/>
            <w:lang w:val="nl-BE"/>
          </w:rPr>
          <w:t>&lt;</w:t>
        </w:r>
      </w:hyperlink>
      <w:bookmarkStart w:id="18" w:name="hit19"/>
      <w:bookmarkEnd w:id="18"/>
      <w:r w:rsidRPr="003D62B6">
        <w:rPr>
          <w:lang w:val="nl-BE"/>
        </w:rPr>
        <w:t>batterijen</w:t>
      </w:r>
      <w:hyperlink r:id="rId43" w:anchor="hit20#hit20" w:tgtFrame="_self" w:history="1">
        <w:r w:rsidRPr="003D62B6">
          <w:rPr>
            <w:rStyle w:val="Hyperlink"/>
            <w:color w:val="auto"/>
            <w:lang w:val="nl-BE"/>
          </w:rPr>
          <w:t>&gt;</w:t>
        </w:r>
      </w:hyperlink>
      <w:r w:rsidRPr="003D62B6">
        <w:rPr>
          <w:lang w:val="nl-BE"/>
        </w:rPr>
        <w:t xml:space="preserve"> en accu's gedurende hun gehele levenscyclus, evenals de ontwikkeling en het in de handel brengen van </w:t>
      </w:r>
      <w:hyperlink r:id="rId44" w:anchor="hit19#hit19" w:tgtFrame="_self" w:history="1">
        <w:r w:rsidRPr="003D62B6">
          <w:rPr>
            <w:rStyle w:val="Hyperlink"/>
            <w:color w:val="auto"/>
            <w:lang w:val="nl-BE"/>
          </w:rPr>
          <w:t>&lt;</w:t>
        </w:r>
      </w:hyperlink>
      <w:bookmarkStart w:id="19" w:name="hit20"/>
      <w:bookmarkEnd w:id="19"/>
      <w:r w:rsidRPr="003D62B6">
        <w:rPr>
          <w:lang w:val="nl-BE"/>
        </w:rPr>
        <w:t>batterijen</w:t>
      </w:r>
      <w:hyperlink r:id="rId45" w:anchor="hit21#hit21" w:tgtFrame="_self" w:history="1">
        <w:r w:rsidRPr="003D62B6">
          <w:rPr>
            <w:rStyle w:val="Hyperlink"/>
            <w:color w:val="auto"/>
            <w:lang w:val="nl-BE"/>
          </w:rPr>
          <w:t>&gt;</w:t>
        </w:r>
      </w:hyperlink>
      <w:r w:rsidRPr="003D62B6">
        <w:rPr>
          <w:lang w:val="nl-BE"/>
        </w:rPr>
        <w:t xml:space="preserve"> en accu's die kleinere hoeveelheden gevaarlijke stoffen bevatten of die minder verontreinigende stoffen bevatten, in het bijzonder als substituten voor kwik, cadmium en lood.</w:t>
      </w:r>
      <w:r w:rsidRPr="003D62B6">
        <w:rPr>
          <w:lang w:val="nl-BE"/>
        </w:rPr>
        <w:br/>
        <w:t xml:space="preserve">Art. 7. § 1. De fabrikanten ontwerpen apparaten zo dat afgedankte </w:t>
      </w:r>
      <w:hyperlink r:id="rId46" w:anchor="hit20#hit20" w:tgtFrame="_self" w:history="1">
        <w:r w:rsidRPr="003D62B6">
          <w:rPr>
            <w:rStyle w:val="Hyperlink"/>
            <w:color w:val="auto"/>
            <w:lang w:val="nl-BE"/>
          </w:rPr>
          <w:t>&lt;</w:t>
        </w:r>
      </w:hyperlink>
      <w:bookmarkStart w:id="20" w:name="hit21"/>
      <w:bookmarkEnd w:id="20"/>
      <w:r w:rsidRPr="003D62B6">
        <w:rPr>
          <w:lang w:val="nl-BE"/>
        </w:rPr>
        <w:t>batterijen</w:t>
      </w:r>
      <w:hyperlink r:id="rId47" w:anchor="hit22#hit22" w:tgtFrame="_self" w:history="1">
        <w:r w:rsidRPr="003D62B6">
          <w:rPr>
            <w:rStyle w:val="Hyperlink"/>
            <w:color w:val="auto"/>
            <w:lang w:val="nl-BE"/>
          </w:rPr>
          <w:t>&gt;</w:t>
        </w:r>
      </w:hyperlink>
      <w:r w:rsidRPr="003D62B6">
        <w:rPr>
          <w:lang w:val="nl-BE"/>
        </w:rPr>
        <w:t xml:space="preserve"> en accu's er gemakkelijk kunnen uitgehaald worden. Apparaten met ingebouwde </w:t>
      </w:r>
      <w:hyperlink r:id="rId48" w:anchor="hit21#hit21" w:tgtFrame="_self" w:history="1">
        <w:r w:rsidRPr="003D62B6">
          <w:rPr>
            <w:rStyle w:val="Hyperlink"/>
            <w:color w:val="auto"/>
            <w:lang w:val="nl-BE"/>
          </w:rPr>
          <w:t>&lt;</w:t>
        </w:r>
      </w:hyperlink>
      <w:bookmarkStart w:id="21" w:name="hit22"/>
      <w:bookmarkEnd w:id="21"/>
      <w:r w:rsidRPr="003D62B6">
        <w:rPr>
          <w:lang w:val="nl-BE"/>
        </w:rPr>
        <w:t>batterijen</w:t>
      </w:r>
      <w:hyperlink r:id="rId49" w:anchor="hit23#hit23" w:tgtFrame="_self" w:history="1">
        <w:r w:rsidRPr="003D62B6">
          <w:rPr>
            <w:rStyle w:val="Hyperlink"/>
            <w:color w:val="auto"/>
            <w:lang w:val="nl-BE"/>
          </w:rPr>
          <w:t>&gt;</w:t>
        </w:r>
      </w:hyperlink>
      <w:r w:rsidRPr="003D62B6">
        <w:rPr>
          <w:lang w:val="nl-BE"/>
        </w:rPr>
        <w:t xml:space="preserve"> of accu's moeten vergezeld gaan van een gebruiksaanwijzing waaruit blijkt hoe deze gemakkelijk eruit kunnen worden gehaald en waarin de eindgebruiker zo nodig informatie vindt over het type ingebouwde </w:t>
      </w:r>
      <w:hyperlink r:id="rId50" w:anchor="hit22#hit22" w:tgtFrame="_self" w:history="1">
        <w:r w:rsidRPr="003D62B6">
          <w:rPr>
            <w:rStyle w:val="Hyperlink"/>
            <w:color w:val="auto"/>
            <w:lang w:val="nl-BE"/>
          </w:rPr>
          <w:t>&lt;</w:t>
        </w:r>
      </w:hyperlink>
      <w:bookmarkStart w:id="22" w:name="hit23"/>
      <w:bookmarkEnd w:id="22"/>
      <w:r w:rsidRPr="003D62B6">
        <w:rPr>
          <w:lang w:val="nl-BE"/>
        </w:rPr>
        <w:t>batterijen</w:t>
      </w:r>
      <w:hyperlink r:id="rId51" w:anchor="hit24#hit24" w:tgtFrame="_self" w:history="1">
        <w:r w:rsidRPr="003D62B6">
          <w:rPr>
            <w:rStyle w:val="Hyperlink"/>
            <w:color w:val="auto"/>
            <w:lang w:val="nl-BE"/>
          </w:rPr>
          <w:t>&gt;</w:t>
        </w:r>
      </w:hyperlink>
      <w:r w:rsidRPr="003D62B6">
        <w:rPr>
          <w:lang w:val="nl-BE"/>
        </w:rPr>
        <w:t xml:space="preserve"> en accu's.</w:t>
      </w:r>
      <w:r w:rsidRPr="003D62B6">
        <w:rPr>
          <w:lang w:val="nl-BE"/>
        </w:rPr>
        <w:br/>
        <w:t>§ 2. Deze bepalingen zijn niet van toepassing wanneer, om redenen in verband met de veiligheid en de prestaties, of om medische redenen, dan wel om redenen in verband met data-integriteit, de continuïteit van de stroomvoorziening nodig is en hiervoor een permanente verbinding tussen het apparaat en de batterij of accu vereist is.</w:t>
      </w:r>
      <w:r w:rsidRPr="003D62B6">
        <w:rPr>
          <w:lang w:val="nl-BE"/>
        </w:rPr>
        <w:br/>
        <w:t>HOOFDSTUK V. - Informatie voor de eindgebruikers</w:t>
      </w:r>
      <w:r w:rsidRPr="003D62B6">
        <w:rPr>
          <w:lang w:val="nl-BE"/>
        </w:rPr>
        <w:br/>
        <w:t xml:space="preserve">Art. 8. § 1. De producenten dragen er zorg voor dat alle </w:t>
      </w:r>
      <w:hyperlink r:id="rId52" w:anchor="hit23#hit23" w:tgtFrame="_self" w:history="1">
        <w:r w:rsidRPr="003D62B6">
          <w:rPr>
            <w:rStyle w:val="Hyperlink"/>
            <w:color w:val="auto"/>
            <w:lang w:val="nl-BE"/>
          </w:rPr>
          <w:t>&lt;</w:t>
        </w:r>
      </w:hyperlink>
      <w:bookmarkStart w:id="23" w:name="hit24"/>
      <w:bookmarkEnd w:id="23"/>
      <w:r w:rsidRPr="003D62B6">
        <w:rPr>
          <w:lang w:val="nl-BE"/>
        </w:rPr>
        <w:t>batterijen</w:t>
      </w:r>
      <w:hyperlink r:id="rId53" w:anchor="hit25#hit25" w:tgtFrame="_self" w:history="1">
        <w:r w:rsidRPr="003D62B6">
          <w:rPr>
            <w:rStyle w:val="Hyperlink"/>
            <w:color w:val="auto"/>
            <w:lang w:val="nl-BE"/>
          </w:rPr>
          <w:t>&gt;</w:t>
        </w:r>
      </w:hyperlink>
      <w:r w:rsidRPr="003D62B6">
        <w:rPr>
          <w:lang w:val="nl-BE"/>
        </w:rPr>
        <w:t>, accu's en batterijpakken op passende wijze worden voorzien van het in bijlage afgedrukte symbool.</w:t>
      </w:r>
      <w:r w:rsidRPr="003D62B6">
        <w:rPr>
          <w:lang w:val="nl-BE"/>
        </w:rPr>
        <w:br/>
        <w:t xml:space="preserve">§ 2. Dit symbool beslaat ten minste 3 % van de oppervlakte van de grootste zijde van de batterij, de accu of het batterijpak, tot maximaal 5 cm x 5 cm. In het geval van cilindrische cellen beslaat het symbool ten minste 1,5 % van de oppervlakte van de batterij of de accu, tot maximaal 5 cm x 5 cm. Indien de afmetingen van de batterij, de accu of het batterijpak dusdanig zijn dat het symbool kleiner zou zijn dan 0,5 cm x 0,5 </w:t>
      </w:r>
      <w:r w:rsidRPr="003D62B6">
        <w:rPr>
          <w:lang w:val="nl-BE"/>
        </w:rPr>
        <w:lastRenderedPageBreak/>
        <w:t>cm, behoeft de batterij, de accu of het batterijpak niet te worden gekenmerkt, maar wordt een symbool van ten minste 1 cm x 1 cm op de verpakking afgedrukt.</w:t>
      </w:r>
      <w:r w:rsidRPr="003D62B6">
        <w:rPr>
          <w:lang w:val="nl-BE"/>
        </w:rPr>
        <w:br/>
        <w:t xml:space="preserve">Art. 9. </w:t>
      </w:r>
      <w:hyperlink r:id="rId54" w:anchor="hit24#hit24" w:tgtFrame="_self" w:history="1">
        <w:r w:rsidRPr="003D62B6">
          <w:rPr>
            <w:rStyle w:val="Hyperlink"/>
            <w:color w:val="auto"/>
            <w:lang w:val="nl-BE"/>
          </w:rPr>
          <w:t>&lt;</w:t>
        </w:r>
      </w:hyperlink>
      <w:bookmarkStart w:id="24" w:name="hit25"/>
      <w:bookmarkEnd w:id="24"/>
      <w:r w:rsidRPr="003D62B6">
        <w:rPr>
          <w:lang w:val="nl-BE"/>
        </w:rPr>
        <w:t>Batterijen</w:t>
      </w:r>
      <w:hyperlink r:id="rId55" w:anchor="hit26#hit26" w:tgtFrame="_self" w:history="1">
        <w:r w:rsidRPr="003D62B6">
          <w:rPr>
            <w:rStyle w:val="Hyperlink"/>
            <w:color w:val="auto"/>
            <w:lang w:val="nl-BE"/>
          </w:rPr>
          <w:t>&gt;</w:t>
        </w:r>
      </w:hyperlink>
      <w:r w:rsidRPr="003D62B6">
        <w:rPr>
          <w:lang w:val="nl-BE"/>
        </w:rPr>
        <w:t>, accu's en knoopcellen die meer dan 0,0005 % kwik, meer dan 0,002 % cadmium of meer dan 0,004 % lood bevatten, worden voorzien van het chemische symbool van het metaal in kwestie : Hg, Cd of Pb. Het symbool voor het gehalte aan zware metalen wordt onder het in bijlage afgebeelde symbool afgedrukt en beslaat een oppervlakte van minstens een kwart van de afmetingen van dat symbool.</w:t>
      </w:r>
      <w:r w:rsidRPr="003D62B6">
        <w:rPr>
          <w:lang w:val="nl-BE"/>
        </w:rPr>
        <w:br/>
        <w:t>Art. 10. De symbolen worden op zichtbare, leesbare en onuitwisbare wijze aangebracht.</w:t>
      </w:r>
      <w:r w:rsidRPr="003D62B6">
        <w:rPr>
          <w:lang w:val="nl-BE"/>
        </w:rPr>
        <w:br/>
        <w:t xml:space="preserve">Art. 11. De producenten zorgen ervoor dat uiterlijk op 26 september 2009 op alle draagbare </w:t>
      </w:r>
      <w:hyperlink r:id="rId56" w:anchor="hit25#hit25" w:tgtFrame="_self" w:history="1">
        <w:r w:rsidRPr="003D62B6">
          <w:rPr>
            <w:rStyle w:val="Hyperlink"/>
            <w:color w:val="auto"/>
            <w:lang w:val="nl-BE"/>
          </w:rPr>
          <w:t>&lt;</w:t>
        </w:r>
      </w:hyperlink>
      <w:bookmarkStart w:id="25" w:name="hit26"/>
      <w:bookmarkEnd w:id="25"/>
      <w:r w:rsidRPr="003D62B6">
        <w:rPr>
          <w:lang w:val="nl-BE"/>
        </w:rPr>
        <w:t>batterijen</w:t>
      </w:r>
      <w:hyperlink r:id="rId57" w:anchor="hit27#hit27" w:tgtFrame="_self" w:history="1">
        <w:r w:rsidRPr="003D62B6">
          <w:rPr>
            <w:rStyle w:val="Hyperlink"/>
            <w:color w:val="auto"/>
            <w:lang w:val="nl-BE"/>
          </w:rPr>
          <w:t>&gt;</w:t>
        </w:r>
      </w:hyperlink>
      <w:r w:rsidRPr="003D62B6">
        <w:rPr>
          <w:lang w:val="nl-BE"/>
        </w:rPr>
        <w:t xml:space="preserve"> en accu's en autobatterijen en -accu's de capaciteit ervan zichtbaar, leesbaar en onuitwisbaar wordt vermeld.</w:t>
      </w:r>
      <w:r w:rsidRPr="003D62B6">
        <w:rPr>
          <w:lang w:val="nl-BE"/>
        </w:rPr>
        <w:br/>
        <w:t>Art. 12. § 1. De producenten dragen er zorg voor dat de eindgebruikers via de gebruiksaanwijzing volledig worden geïnformeerd over :</w:t>
      </w:r>
      <w:r w:rsidRPr="003D62B6">
        <w:rPr>
          <w:lang w:val="nl-BE"/>
        </w:rPr>
        <w:br/>
        <w:t xml:space="preserve">1° de potentiële effecten van in </w:t>
      </w:r>
      <w:hyperlink r:id="rId58" w:anchor="hit26#hit26" w:tgtFrame="_self" w:history="1">
        <w:r w:rsidRPr="003D62B6">
          <w:rPr>
            <w:rStyle w:val="Hyperlink"/>
            <w:color w:val="auto"/>
            <w:lang w:val="nl-BE"/>
          </w:rPr>
          <w:t>&lt;</w:t>
        </w:r>
      </w:hyperlink>
      <w:bookmarkStart w:id="26" w:name="hit27"/>
      <w:bookmarkEnd w:id="26"/>
      <w:r w:rsidRPr="003D62B6">
        <w:rPr>
          <w:lang w:val="nl-BE"/>
        </w:rPr>
        <w:t>batterijen</w:t>
      </w:r>
      <w:hyperlink r:id="rId59" w:anchor="hit28#hit28" w:tgtFrame="_self" w:history="1">
        <w:r w:rsidRPr="003D62B6">
          <w:rPr>
            <w:rStyle w:val="Hyperlink"/>
            <w:color w:val="auto"/>
            <w:lang w:val="nl-BE"/>
          </w:rPr>
          <w:t>&gt;</w:t>
        </w:r>
      </w:hyperlink>
      <w:r w:rsidRPr="003D62B6">
        <w:rPr>
          <w:lang w:val="nl-BE"/>
        </w:rPr>
        <w:t xml:space="preserve"> en accu's gebruikte stoffen op het milieu en de menselijke gezondheid;</w:t>
      </w:r>
      <w:r w:rsidRPr="003D62B6">
        <w:rPr>
          <w:lang w:val="nl-BE"/>
        </w:rPr>
        <w:br/>
        <w:t xml:space="preserve">2° de wenselijkheid dat afgedankte </w:t>
      </w:r>
      <w:hyperlink r:id="rId60" w:anchor="hit27#hit27" w:tgtFrame="_self" w:history="1">
        <w:r w:rsidRPr="003D62B6">
          <w:rPr>
            <w:rStyle w:val="Hyperlink"/>
            <w:color w:val="auto"/>
            <w:lang w:val="nl-BE"/>
          </w:rPr>
          <w:t>&lt;</w:t>
        </w:r>
      </w:hyperlink>
      <w:bookmarkStart w:id="27" w:name="hit28"/>
      <w:bookmarkEnd w:id="27"/>
      <w:r w:rsidRPr="003D62B6">
        <w:rPr>
          <w:lang w:val="nl-BE"/>
        </w:rPr>
        <w:t>batterijen</w:t>
      </w:r>
      <w:hyperlink r:id="rId61" w:anchor="hit29#hit29" w:tgtFrame="_self" w:history="1">
        <w:r w:rsidRPr="003D62B6">
          <w:rPr>
            <w:rStyle w:val="Hyperlink"/>
            <w:color w:val="auto"/>
            <w:lang w:val="nl-BE"/>
          </w:rPr>
          <w:t>&gt;</w:t>
        </w:r>
      </w:hyperlink>
      <w:r w:rsidRPr="003D62B6">
        <w:rPr>
          <w:lang w:val="nl-BE"/>
        </w:rPr>
        <w:t xml:space="preserve"> en accu's niet als ongesorteerd stedelijk afval worden weggegooid en dat wordt deelgenomen aan de gescheiden inzameling ervan, teneinde de verwerking en recycling te vergemakkelijken;</w:t>
      </w:r>
      <w:r w:rsidRPr="003D62B6">
        <w:rPr>
          <w:lang w:val="nl-BE"/>
        </w:rPr>
        <w:br/>
        <w:t xml:space="preserve">3° de voor hen beschikbare inzamelings- en recyclingsystemen; </w:t>
      </w:r>
      <w:r w:rsidRPr="003D62B6">
        <w:rPr>
          <w:lang w:val="nl-BE"/>
        </w:rPr>
        <w:br/>
        <w:t xml:space="preserve">4° hun rol bij de recycling van afgedankte </w:t>
      </w:r>
      <w:hyperlink r:id="rId62" w:anchor="hit28#hit28" w:tgtFrame="_self" w:history="1">
        <w:r w:rsidRPr="003D62B6">
          <w:rPr>
            <w:rStyle w:val="Hyperlink"/>
            <w:color w:val="auto"/>
            <w:lang w:val="nl-BE"/>
          </w:rPr>
          <w:t>&lt;</w:t>
        </w:r>
      </w:hyperlink>
      <w:bookmarkStart w:id="28" w:name="hit29"/>
      <w:bookmarkEnd w:id="28"/>
      <w:r w:rsidRPr="003D62B6">
        <w:rPr>
          <w:lang w:val="nl-BE"/>
        </w:rPr>
        <w:t>batterijen</w:t>
      </w:r>
      <w:hyperlink r:id="rId63" w:anchor="hit30#hit30" w:tgtFrame="_self" w:history="1">
        <w:r w:rsidRPr="003D62B6">
          <w:rPr>
            <w:rStyle w:val="Hyperlink"/>
            <w:color w:val="auto"/>
            <w:lang w:val="nl-BE"/>
          </w:rPr>
          <w:t>&gt;</w:t>
        </w:r>
      </w:hyperlink>
      <w:r w:rsidRPr="003D62B6">
        <w:rPr>
          <w:lang w:val="nl-BE"/>
        </w:rPr>
        <w:t xml:space="preserve"> en accu's;</w:t>
      </w:r>
      <w:r w:rsidRPr="003D62B6">
        <w:rPr>
          <w:lang w:val="nl-BE"/>
        </w:rPr>
        <w:br/>
        <w:t>5° de betekenis van het symbool van de doorgestreepte vuilnisbak op wieltjes, zoals is aangegeven in bijlage, en van de chemische symbolen Hg, Cd en Pb.</w:t>
      </w:r>
      <w:r w:rsidRPr="003D62B6">
        <w:rPr>
          <w:lang w:val="nl-BE"/>
        </w:rPr>
        <w:br/>
        <w:t>§ 2. De producent en distributeur zorgen ervoor dat zij de in § 1 vermelde informatie gratis in elk verkooppunt ter beschikking stellen van potentiële kopers.</w:t>
      </w:r>
      <w:r w:rsidRPr="003D62B6">
        <w:rPr>
          <w:lang w:val="nl-BE"/>
        </w:rPr>
        <w:br/>
        <w:t>HOOFDSTUK VI. - Toezicht</w:t>
      </w:r>
      <w:r w:rsidRPr="003D62B6">
        <w:rPr>
          <w:lang w:val="nl-BE"/>
        </w:rPr>
        <w:br/>
        <w:t>Art. 13. Inbreuken op de bepalingen van dit besluit worden opgespoord, vastgesteld, vervolgd en bestraft overeenkomstig de bepalingen van de wet van 21 december 1998 betreffende de productnormen ter bevordering van duurzame productie- en consumptiepatronen en ter bescherming van het leefmilieu en de volksgezondheid.</w:t>
      </w:r>
      <w:r w:rsidRPr="003D62B6">
        <w:rPr>
          <w:lang w:val="nl-BE"/>
        </w:rPr>
        <w:br/>
        <w:t>HOOFDSTUK VII. - Slotbepalingen</w:t>
      </w:r>
      <w:r w:rsidRPr="003D62B6">
        <w:rPr>
          <w:lang w:val="nl-BE"/>
        </w:rPr>
        <w:br/>
        <w:t xml:space="preserve">Art. 14. Het koninklijk besluit van 17 maart 1997 inzake </w:t>
      </w:r>
      <w:hyperlink r:id="rId64" w:anchor="hit29#hit29" w:tgtFrame="_self" w:history="1">
        <w:r w:rsidRPr="003D62B6">
          <w:rPr>
            <w:rStyle w:val="Hyperlink"/>
            <w:color w:val="auto"/>
            <w:lang w:val="nl-BE"/>
          </w:rPr>
          <w:t>&lt;</w:t>
        </w:r>
      </w:hyperlink>
      <w:bookmarkStart w:id="29" w:name="hit30"/>
      <w:bookmarkEnd w:id="29"/>
      <w:r w:rsidRPr="003D62B6">
        <w:rPr>
          <w:lang w:val="nl-BE"/>
        </w:rPr>
        <w:t>batterijen</w:t>
      </w:r>
      <w:hyperlink r:id="rId65" w:anchor="hit31#hit31" w:tgtFrame="_self" w:history="1">
        <w:r w:rsidRPr="003D62B6">
          <w:rPr>
            <w:rStyle w:val="Hyperlink"/>
            <w:color w:val="auto"/>
            <w:lang w:val="nl-BE"/>
          </w:rPr>
          <w:t>&gt;</w:t>
        </w:r>
      </w:hyperlink>
      <w:r w:rsidRPr="003D62B6">
        <w:rPr>
          <w:lang w:val="nl-BE"/>
        </w:rPr>
        <w:t xml:space="preserve"> en accu's die gevaarlijke stoffen bevatten, zoals gewijzigd door het koninklijk besluit van 20 augustus 2000, wordt opgeheven.</w:t>
      </w:r>
      <w:r w:rsidRPr="003D62B6">
        <w:rPr>
          <w:lang w:val="nl-BE"/>
        </w:rPr>
        <w:br/>
        <w:t>Art. 15. De minister bevoegd voor Zelfstandigen, de minister bevoegd voor Economie en de minister bevoegd voor Leefmilieu, zijn, ieder wat hem betreft, belast met de uitvoering van dit besluit.</w:t>
      </w:r>
      <w:r w:rsidRPr="003D62B6">
        <w:rPr>
          <w:lang w:val="nl-BE"/>
        </w:rPr>
        <w:br/>
        <w:t xml:space="preserve">Gegeven te Brussel, 27 maart 2009. </w:t>
      </w:r>
      <w:r w:rsidRPr="003D62B6">
        <w:rPr>
          <w:lang w:val="nl-BE"/>
        </w:rPr>
        <w:br/>
        <w:t>ALBERT</w:t>
      </w:r>
      <w:r w:rsidRPr="003D62B6">
        <w:rPr>
          <w:lang w:val="nl-BE"/>
        </w:rPr>
        <w:br/>
        <w:t>Van Koningswege :</w:t>
      </w:r>
      <w:r w:rsidRPr="003D62B6">
        <w:rPr>
          <w:lang w:val="nl-BE"/>
        </w:rPr>
        <w:br/>
        <w:t xml:space="preserve">De Minister van K.M.O., Zelfstandigen, Landbouw en Wetenschapsbeleid, </w:t>
      </w:r>
      <w:r w:rsidRPr="003D62B6">
        <w:rPr>
          <w:lang w:val="nl-BE"/>
        </w:rPr>
        <w:br/>
        <w:t>Mevr. S. LARUELLE</w:t>
      </w:r>
      <w:r w:rsidRPr="003D62B6">
        <w:rPr>
          <w:lang w:val="nl-BE"/>
        </w:rPr>
        <w:br/>
        <w:t xml:space="preserve">De Minister voor Ondernemen en Vereenvoudigen, </w:t>
      </w:r>
      <w:r w:rsidRPr="003D62B6">
        <w:rPr>
          <w:lang w:val="nl-BE"/>
        </w:rPr>
        <w:br/>
        <w:t>V. VAN QUICKENBORNE</w:t>
      </w:r>
      <w:r w:rsidRPr="003D62B6">
        <w:rPr>
          <w:lang w:val="nl-BE"/>
        </w:rPr>
        <w:br/>
        <w:t xml:space="preserve">De Minister van Klimaat en Energie, </w:t>
      </w:r>
      <w:r w:rsidRPr="003D62B6">
        <w:rPr>
          <w:lang w:val="nl-BE"/>
        </w:rPr>
        <w:br/>
        <w:t>P. MAGNETTE</w:t>
      </w:r>
      <w:r w:rsidRPr="003D62B6">
        <w:rPr>
          <w:lang w:val="nl-BE"/>
        </w:rPr>
        <w:br/>
      </w:r>
      <w:r w:rsidRPr="003D62B6">
        <w:rPr>
          <w:lang w:val="nl-BE"/>
        </w:rPr>
        <w:br/>
      </w:r>
      <w:r w:rsidRPr="003D62B6">
        <w:rPr>
          <w:lang w:val="nl-BE"/>
        </w:rPr>
        <w:lastRenderedPageBreak/>
        <w:t>Bijlage</w:t>
      </w:r>
      <w:r w:rsidRPr="003D62B6">
        <w:rPr>
          <w:lang w:val="nl-BE"/>
        </w:rPr>
        <w:br/>
        <w:t xml:space="preserve">Symbolen voor </w:t>
      </w:r>
      <w:hyperlink r:id="rId66" w:anchor="hit30#hit30" w:tgtFrame="_self" w:history="1">
        <w:r w:rsidRPr="003D62B6">
          <w:rPr>
            <w:rStyle w:val="Hyperlink"/>
            <w:color w:val="auto"/>
            <w:lang w:val="nl-BE"/>
          </w:rPr>
          <w:t>&lt;</w:t>
        </w:r>
      </w:hyperlink>
      <w:bookmarkStart w:id="30" w:name="hit31"/>
      <w:bookmarkEnd w:id="30"/>
      <w:r w:rsidRPr="003D62B6">
        <w:rPr>
          <w:lang w:val="nl-BE"/>
        </w:rPr>
        <w:t>batterijen</w:t>
      </w:r>
      <w:hyperlink r:id="rId67" w:anchor="hit32#hit32" w:tgtFrame="_self" w:history="1">
        <w:r w:rsidRPr="003D62B6">
          <w:rPr>
            <w:rStyle w:val="Hyperlink"/>
            <w:color w:val="auto"/>
            <w:lang w:val="nl-BE"/>
          </w:rPr>
          <w:t>&gt;</w:t>
        </w:r>
      </w:hyperlink>
      <w:r w:rsidRPr="003D62B6">
        <w:rPr>
          <w:lang w:val="nl-BE"/>
        </w:rPr>
        <w:t>, accu's en batterijpakken met het oog op gescheiden inzameling</w:t>
      </w:r>
      <w:r w:rsidRPr="003D62B6">
        <w:rPr>
          <w:lang w:val="nl-BE"/>
        </w:rPr>
        <w:br/>
        <w:t xml:space="preserve">Voor de « gescheiden inzameling » van alle </w:t>
      </w:r>
      <w:hyperlink r:id="rId68" w:anchor="hit31#hit31" w:tgtFrame="_self" w:history="1">
        <w:r w:rsidRPr="003D62B6">
          <w:rPr>
            <w:rStyle w:val="Hyperlink"/>
            <w:color w:val="auto"/>
            <w:lang w:val="nl-BE"/>
          </w:rPr>
          <w:t>&lt;</w:t>
        </w:r>
      </w:hyperlink>
      <w:bookmarkStart w:id="31" w:name="hit32"/>
      <w:bookmarkEnd w:id="31"/>
      <w:r w:rsidRPr="003D62B6">
        <w:rPr>
          <w:lang w:val="nl-BE"/>
        </w:rPr>
        <w:t>batterijen</w:t>
      </w:r>
      <w:hyperlink r:id="rId69" w:anchor="hit33#hit33" w:tgtFrame="_self" w:history="1">
        <w:r w:rsidRPr="003D62B6">
          <w:rPr>
            <w:rStyle w:val="Hyperlink"/>
            <w:color w:val="auto"/>
            <w:lang w:val="nl-BE"/>
          </w:rPr>
          <w:t>&gt;</w:t>
        </w:r>
      </w:hyperlink>
      <w:r w:rsidRPr="003D62B6">
        <w:rPr>
          <w:lang w:val="nl-BE"/>
        </w:rPr>
        <w:t xml:space="preserve"> en accu's wordt het onderstaande symbool, een doorgestreepte vuilnisbak op wieltjes, gebruikt :</w:t>
      </w:r>
      <w:r w:rsidRPr="003D62B6">
        <w:rPr>
          <w:lang w:val="nl-BE"/>
        </w:rPr>
        <w:br/>
        <w:t xml:space="preserve">Voor de raadpleging van de tabel, zie beeld </w:t>
      </w:r>
      <w:r w:rsidRPr="003D62B6">
        <w:rPr>
          <w:lang w:val="nl-BE"/>
        </w:rPr>
        <w:br/>
        <w:t xml:space="preserve">Gezien om te worden gevoegd bij Ons besluit van 27 maart 2009 inzake </w:t>
      </w:r>
      <w:hyperlink r:id="rId70" w:anchor="hit32#hit32" w:tgtFrame="_self" w:history="1">
        <w:r w:rsidRPr="003D62B6">
          <w:rPr>
            <w:rStyle w:val="Hyperlink"/>
            <w:color w:val="auto"/>
            <w:lang w:val="nl-BE"/>
          </w:rPr>
          <w:t>&lt;</w:t>
        </w:r>
      </w:hyperlink>
      <w:bookmarkStart w:id="32" w:name="hit33"/>
      <w:bookmarkEnd w:id="32"/>
      <w:r w:rsidRPr="003D62B6">
        <w:rPr>
          <w:lang w:val="nl-BE"/>
        </w:rPr>
        <w:t>batterijen</w:t>
      </w:r>
      <w:hyperlink r:id="rId71" w:anchor="hit34#hit34" w:tgtFrame="_self" w:history="1">
        <w:r w:rsidRPr="003D62B6">
          <w:rPr>
            <w:rStyle w:val="Hyperlink"/>
            <w:color w:val="auto"/>
            <w:lang w:val="nl-BE"/>
          </w:rPr>
          <w:t>&gt;</w:t>
        </w:r>
      </w:hyperlink>
      <w:r w:rsidRPr="003D62B6">
        <w:rPr>
          <w:lang w:val="nl-BE"/>
        </w:rPr>
        <w:t xml:space="preserve"> en accu's, alsook afgedankte </w:t>
      </w:r>
      <w:hyperlink r:id="rId72" w:anchor="hit33#hit33" w:tgtFrame="_self" w:history="1">
        <w:r w:rsidRPr="003D62B6">
          <w:rPr>
            <w:rStyle w:val="Hyperlink"/>
            <w:color w:val="auto"/>
            <w:lang w:val="nl-BE"/>
          </w:rPr>
          <w:t>&lt;</w:t>
        </w:r>
      </w:hyperlink>
      <w:bookmarkStart w:id="33" w:name="hit34"/>
      <w:bookmarkEnd w:id="33"/>
      <w:r w:rsidRPr="003D62B6">
        <w:rPr>
          <w:lang w:val="nl-BE"/>
        </w:rPr>
        <w:t>batterijen</w:t>
      </w:r>
      <w:hyperlink r:id="rId73" w:anchor="hit35#hit35" w:tgtFrame="_self" w:history="1">
        <w:r w:rsidRPr="003D62B6">
          <w:rPr>
            <w:rStyle w:val="Hyperlink"/>
            <w:color w:val="auto"/>
            <w:lang w:val="nl-BE"/>
          </w:rPr>
          <w:t>&gt;</w:t>
        </w:r>
      </w:hyperlink>
      <w:r w:rsidRPr="003D62B6">
        <w:rPr>
          <w:lang w:val="nl-BE"/>
        </w:rPr>
        <w:t xml:space="preserve"> en accu's.</w:t>
      </w:r>
      <w:r w:rsidRPr="003D62B6">
        <w:rPr>
          <w:lang w:val="nl-BE"/>
        </w:rPr>
        <w:br/>
        <w:t>ALBERT</w:t>
      </w:r>
      <w:r w:rsidRPr="003D62B6">
        <w:rPr>
          <w:lang w:val="nl-BE"/>
        </w:rPr>
        <w:br/>
        <w:t>Van Koningswege :</w:t>
      </w:r>
      <w:r w:rsidRPr="003D62B6">
        <w:rPr>
          <w:lang w:val="nl-BE"/>
        </w:rPr>
        <w:br/>
        <w:t xml:space="preserve">De Minister van K.M.O., Zelfstandigen, Landbouw en Wetenschapsbeleid, </w:t>
      </w:r>
      <w:r w:rsidRPr="003D62B6">
        <w:rPr>
          <w:lang w:val="nl-BE"/>
        </w:rPr>
        <w:br/>
        <w:t>Mevr. S. LARUELLE</w:t>
      </w:r>
      <w:r w:rsidRPr="003D62B6">
        <w:rPr>
          <w:lang w:val="nl-BE"/>
        </w:rPr>
        <w:br/>
        <w:t xml:space="preserve">De Minister voor Ondernemen en Vereenvoudigen, </w:t>
      </w:r>
      <w:r w:rsidRPr="003D62B6">
        <w:rPr>
          <w:lang w:val="nl-BE"/>
        </w:rPr>
        <w:br/>
        <w:t>V. VAN QUICKENBORNE</w:t>
      </w:r>
      <w:r w:rsidRPr="003D62B6">
        <w:rPr>
          <w:lang w:val="nl-BE"/>
        </w:rPr>
        <w:br/>
        <w:t xml:space="preserve">De Minister van Klimaat en Energie, </w:t>
      </w:r>
      <w:r w:rsidRPr="003D62B6">
        <w:rPr>
          <w:lang w:val="nl-BE"/>
        </w:rPr>
        <w:br/>
        <w:t>P. MAGNETTE</w:t>
      </w:r>
    </w:p>
    <w:sectPr w:rsidR="003D62B6" w:rsidRPr="003D62B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916FEB"/>
    <w:rsid w:val="003D62B6"/>
    <w:rsid w:val="00614824"/>
    <w:rsid w:val="00916F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3">
    <w:name w:val="heading 3"/>
    <w:basedOn w:val="Normal"/>
    <w:qFormat/>
    <w:rsid w:val="00916FEB"/>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16FEB"/>
    <w:rPr>
      <w:color w:val="0000FF"/>
      <w:u w:val="single"/>
    </w:rPr>
  </w:style>
</w:styles>
</file>

<file path=word/webSettings.xml><?xml version="1.0" encoding="utf-8"?>
<w:webSettings xmlns:r="http://schemas.openxmlformats.org/officeDocument/2006/relationships" xmlns:w="http://schemas.openxmlformats.org/wordprocessingml/2006/main">
  <w:divs>
    <w:div w:id="139883350">
      <w:bodyDiv w:val="1"/>
      <w:marLeft w:val="0"/>
      <w:marRight w:val="0"/>
      <w:marTop w:val="0"/>
      <w:marBottom w:val="0"/>
      <w:divBdr>
        <w:top w:val="none" w:sz="0" w:space="0" w:color="auto"/>
        <w:left w:val="none" w:sz="0" w:space="0" w:color="auto"/>
        <w:bottom w:val="none" w:sz="0" w:space="0" w:color="auto"/>
        <w:right w:val="none" w:sz="0" w:space="0" w:color="auto"/>
      </w:divBdr>
    </w:div>
    <w:div w:id="9096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18"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6"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9"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1"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4"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2"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7"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0"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5"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3"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8"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7"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71"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 Type="http://schemas.openxmlformats.org/officeDocument/2006/relationships/settings" Target="settings.xml"/><Relationship Id="rId16"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9"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11"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4"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2"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7"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0"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5"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3"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8"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6"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74" Type="http://schemas.openxmlformats.org/officeDocument/2006/relationships/fontTable" Target="fontTable.xml"/><Relationship Id="rId5" Type="http://schemas.openxmlformats.org/officeDocument/2006/relationships/hyperlink" Target="http://www.ejustice.just.fgov.be/cgi/article_body.pl?numac=2009024041&amp;caller=list&amp;article_lang=F&amp;row_id=1&amp;numero=1&amp;pub_date=2009-04-07&amp;set3=set+character_variant+%27french.ftl%27&amp;language=fr&amp;fr=f&amp;choix1=ET&amp;choix2=ET&amp;fromtab=+moftxt&amp;trier=promulgation&amp;text1=batteries&amp;sql=%28+text+contains+%28+%27batteries%27%29+++%29++&amp;rech=191&amp;tri=dd+AS+RANK+&amp;set1=set+stopfile+%27MOF.stp%27" TargetMode="External"/><Relationship Id="rId15"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3"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8"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6"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9"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7"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1"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10"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19"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1"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4"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2"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0"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5"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73"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 Type="http://schemas.openxmlformats.org/officeDocument/2006/relationships/hyperlink" Target="http://www.ejustice.just.fgov.be/cgi/article_body.pl?numac=2009024041&amp;caller=list&amp;article_lang=F&amp;row_id=1&amp;numero=1&amp;pub_date=2009-04-07&amp;set3=set+character_variant+%27french.ftl%27&amp;language=fr&amp;fr=f&amp;choix1=ET&amp;choix2=ET&amp;fromtab=+moftxt&amp;trier=promulgation&amp;text1=batteries&amp;sql=%28+text+contains+%28+%27batteries%27%29+++%29++&amp;rech=191&amp;tri=dd+AS+RANK+&amp;set1=set+stopfile+%27MOF.stp%27" TargetMode="External"/><Relationship Id="rId9"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14"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2"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7"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0"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5"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3"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8"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6"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4"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9"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8"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1"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72"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 Type="http://schemas.openxmlformats.org/officeDocument/2006/relationships/webSettings" Target="webSettings.xml"/><Relationship Id="rId12"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17"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5"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3"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38"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6"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9"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7"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20"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41"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54"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62"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70"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8197</Words>
  <Characters>46727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SERVICE PUBLIC FEDERAL SANTE PUBLIQUE, SECURITE DE LA CHAINE ALIMENTAIRE ET ENVIRONNEMENT </vt:lpstr>
    </vt:vector>
  </TitlesOfParts>
  <Company>Kellen Company</Company>
  <LinksUpToDate>false</LinksUpToDate>
  <CharactersWithSpaces>54815</CharactersWithSpaces>
  <SharedDoc>false</SharedDoc>
  <HLinks>
    <vt:vector size="420" baseType="variant">
      <vt:variant>
        <vt:i4>4325410</vt:i4>
      </vt:variant>
      <vt:variant>
        <vt:i4>207</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hit35#hit35</vt:lpwstr>
      </vt:variant>
      <vt:variant>
        <vt:i4>4325412</vt:i4>
      </vt:variant>
      <vt:variant>
        <vt:i4>204</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hit33#hit33</vt:lpwstr>
      </vt:variant>
      <vt:variant>
        <vt:i4>4325411</vt:i4>
      </vt:variant>
      <vt:variant>
        <vt:i4>201</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hit34#hit34</vt:lpwstr>
      </vt:variant>
      <vt:variant>
        <vt:i4>4325413</vt:i4>
      </vt:variant>
      <vt:variant>
        <vt:i4>198</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hit32#hit32</vt:lpwstr>
      </vt:variant>
      <vt:variant>
        <vt:i4>4325412</vt:i4>
      </vt:variant>
      <vt:variant>
        <vt:i4>195</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hit33#hit33</vt:lpwstr>
      </vt:variant>
      <vt:variant>
        <vt:i4>4325414</vt:i4>
      </vt:variant>
      <vt:variant>
        <vt:i4>192</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hit31#hit31</vt:lpwstr>
      </vt:variant>
      <vt:variant>
        <vt:i4>4325413</vt:i4>
      </vt:variant>
      <vt:variant>
        <vt:i4>189</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hit32#hit32</vt:lpwstr>
      </vt:variant>
      <vt:variant>
        <vt:i4>4325415</vt:i4>
      </vt:variant>
      <vt:variant>
        <vt:i4>186</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hit30#hit30</vt:lpwstr>
      </vt:variant>
      <vt:variant>
        <vt:i4>4325414</vt:i4>
      </vt:variant>
      <vt:variant>
        <vt:i4>183</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hit31#hit31</vt:lpwstr>
      </vt:variant>
      <vt:variant>
        <vt:i4>4325422</vt:i4>
      </vt:variant>
      <vt:variant>
        <vt:i4>180</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hit29#hit29</vt:lpwstr>
      </vt:variant>
      <vt:variant>
        <vt:i4>4325415</vt:i4>
      </vt:variant>
      <vt:variant>
        <vt:i4>177</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hit30#hit30</vt:lpwstr>
      </vt:variant>
      <vt:variant>
        <vt:i4>4325423</vt:i4>
      </vt:variant>
      <vt:variant>
        <vt:i4>174</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hit28#hit28</vt:lpwstr>
      </vt:variant>
      <vt:variant>
        <vt:i4>4325422</vt:i4>
      </vt:variant>
      <vt:variant>
        <vt:i4>171</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hit29#hit29</vt:lpwstr>
      </vt:variant>
      <vt:variant>
        <vt:i4>4325408</vt:i4>
      </vt:variant>
      <vt:variant>
        <vt:i4>168</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hit27#hit27</vt:lpwstr>
      </vt:variant>
      <vt:variant>
        <vt:i4>4325423</vt:i4>
      </vt:variant>
      <vt:variant>
        <vt:i4>165</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hit28#hit28</vt:lpwstr>
      </vt:variant>
      <vt:variant>
        <vt:i4>4325409</vt:i4>
      </vt:variant>
      <vt:variant>
        <vt:i4>162</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hit26#hit26</vt:lpwstr>
      </vt:variant>
      <vt:variant>
        <vt:i4>4325408</vt:i4>
      </vt:variant>
      <vt:variant>
        <vt:i4>159</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hit27#hit27</vt:lpwstr>
      </vt:variant>
      <vt:variant>
        <vt:i4>4325410</vt:i4>
      </vt:variant>
      <vt:variant>
        <vt:i4>156</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hit25#hit25</vt:lpwstr>
      </vt:variant>
      <vt:variant>
        <vt:i4>4325409</vt:i4>
      </vt:variant>
      <vt:variant>
        <vt:i4>153</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hit26#hit26</vt:lpwstr>
      </vt:variant>
      <vt:variant>
        <vt:i4>4325411</vt:i4>
      </vt:variant>
      <vt:variant>
        <vt:i4>150</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hit24#hit24</vt:lpwstr>
      </vt:variant>
      <vt:variant>
        <vt:i4>4325410</vt:i4>
      </vt:variant>
      <vt:variant>
        <vt:i4>147</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hit25#hit25</vt:lpwstr>
      </vt:variant>
      <vt:variant>
        <vt:i4>4325412</vt:i4>
      </vt:variant>
      <vt:variant>
        <vt:i4>144</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hit23#hit23</vt:lpwstr>
      </vt:variant>
      <vt:variant>
        <vt:i4>4325411</vt:i4>
      </vt:variant>
      <vt:variant>
        <vt:i4>141</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hit24#hit24</vt:lpwstr>
      </vt:variant>
      <vt:variant>
        <vt:i4>4325413</vt:i4>
      </vt:variant>
      <vt:variant>
        <vt:i4>138</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hit22#hit22</vt:lpwstr>
      </vt:variant>
      <vt:variant>
        <vt:i4>4325412</vt:i4>
      </vt:variant>
      <vt:variant>
        <vt:i4>135</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hit23#hit23</vt:lpwstr>
      </vt:variant>
      <vt:variant>
        <vt:i4>4325414</vt:i4>
      </vt:variant>
      <vt:variant>
        <vt:i4>132</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hit21#hit21</vt:lpwstr>
      </vt:variant>
      <vt:variant>
        <vt:i4>4325413</vt:i4>
      </vt:variant>
      <vt:variant>
        <vt:i4>129</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hit22#hit22</vt:lpwstr>
      </vt:variant>
      <vt:variant>
        <vt:i4>4325415</vt:i4>
      </vt:variant>
      <vt:variant>
        <vt:i4>126</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hit20#hit20</vt:lpwstr>
      </vt:variant>
      <vt:variant>
        <vt:i4>4325414</vt:i4>
      </vt:variant>
      <vt:variant>
        <vt:i4>123</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hit21#hit21</vt:lpwstr>
      </vt:variant>
      <vt:variant>
        <vt:i4>4325422</vt:i4>
      </vt:variant>
      <vt:variant>
        <vt:i4>120</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hit19#hit19</vt:lpwstr>
      </vt:variant>
      <vt:variant>
        <vt:i4>4325415</vt:i4>
      </vt:variant>
      <vt:variant>
        <vt:i4>117</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hit20#hit20</vt:lpwstr>
      </vt:variant>
      <vt:variant>
        <vt:i4>4325423</vt:i4>
      </vt:variant>
      <vt:variant>
        <vt:i4>114</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hit18#hit18</vt:lpwstr>
      </vt:variant>
      <vt:variant>
        <vt:i4>4325422</vt:i4>
      </vt:variant>
      <vt:variant>
        <vt:i4>111</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hit19#hit19</vt:lpwstr>
      </vt:variant>
      <vt:variant>
        <vt:i4>4325408</vt:i4>
      </vt:variant>
      <vt:variant>
        <vt:i4>108</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hit17#hit17</vt:lpwstr>
      </vt:variant>
      <vt:variant>
        <vt:i4>4325423</vt:i4>
      </vt:variant>
      <vt:variant>
        <vt:i4>105</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hit18#hit18</vt:lpwstr>
      </vt:variant>
      <vt:variant>
        <vt:i4>4325409</vt:i4>
      </vt:variant>
      <vt:variant>
        <vt:i4>102</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hit16#hit16</vt:lpwstr>
      </vt:variant>
      <vt:variant>
        <vt:i4>4325408</vt:i4>
      </vt:variant>
      <vt:variant>
        <vt:i4>99</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hit17#hit17</vt:lpwstr>
      </vt:variant>
      <vt:variant>
        <vt:i4>4325410</vt:i4>
      </vt:variant>
      <vt:variant>
        <vt:i4>96</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hit15#hit15</vt:lpwstr>
      </vt:variant>
      <vt:variant>
        <vt:i4>4325409</vt:i4>
      </vt:variant>
      <vt:variant>
        <vt:i4>93</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hit16#hit16</vt:lpwstr>
      </vt:variant>
      <vt:variant>
        <vt:i4>4325411</vt:i4>
      </vt:variant>
      <vt:variant>
        <vt:i4>90</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hit14#hit14</vt:lpwstr>
      </vt:variant>
      <vt:variant>
        <vt:i4>4325410</vt:i4>
      </vt:variant>
      <vt:variant>
        <vt:i4>87</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hit15#hit15</vt:lpwstr>
      </vt:variant>
      <vt:variant>
        <vt:i4>4325412</vt:i4>
      </vt:variant>
      <vt:variant>
        <vt:i4>84</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hit13#hit13</vt:lpwstr>
      </vt:variant>
      <vt:variant>
        <vt:i4>4325411</vt:i4>
      </vt:variant>
      <vt:variant>
        <vt:i4>81</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hit14#hit14</vt:lpwstr>
      </vt:variant>
      <vt:variant>
        <vt:i4>4325413</vt:i4>
      </vt:variant>
      <vt:variant>
        <vt:i4>78</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hit12#hit12</vt:lpwstr>
      </vt:variant>
      <vt:variant>
        <vt:i4>4325412</vt:i4>
      </vt:variant>
      <vt:variant>
        <vt:i4>75</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hit13#hit13</vt:lpwstr>
      </vt:variant>
      <vt:variant>
        <vt:i4>4325414</vt:i4>
      </vt:variant>
      <vt:variant>
        <vt:i4>72</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hit11#hit11</vt:lpwstr>
      </vt:variant>
      <vt:variant>
        <vt:i4>4325413</vt:i4>
      </vt:variant>
      <vt:variant>
        <vt:i4>69</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hit12#hit12</vt:lpwstr>
      </vt:variant>
      <vt:variant>
        <vt:i4>4325415</vt:i4>
      </vt:variant>
      <vt:variant>
        <vt:i4>66</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hit10#hit10</vt:lpwstr>
      </vt:variant>
      <vt:variant>
        <vt:i4>4325414</vt:i4>
      </vt:variant>
      <vt:variant>
        <vt:i4>63</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hit11#hit11</vt:lpwstr>
      </vt:variant>
      <vt:variant>
        <vt:i4>2949185</vt:i4>
      </vt:variant>
      <vt:variant>
        <vt:i4>60</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hit9#hit9</vt:lpwstr>
      </vt:variant>
      <vt:variant>
        <vt:i4>4325415</vt:i4>
      </vt:variant>
      <vt:variant>
        <vt:i4>57</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hit10#hit10</vt:lpwstr>
      </vt:variant>
      <vt:variant>
        <vt:i4>2883649</vt:i4>
      </vt:variant>
      <vt:variant>
        <vt:i4>54</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hit8#hit8</vt:lpwstr>
      </vt:variant>
      <vt:variant>
        <vt:i4>2949185</vt:i4>
      </vt:variant>
      <vt:variant>
        <vt:i4>51</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hit9#hit9</vt:lpwstr>
      </vt:variant>
      <vt:variant>
        <vt:i4>2293825</vt:i4>
      </vt:variant>
      <vt:variant>
        <vt:i4>48</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hit7#hit7</vt:lpwstr>
      </vt:variant>
      <vt:variant>
        <vt:i4>2883649</vt:i4>
      </vt:variant>
      <vt:variant>
        <vt:i4>45</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hit8#hit8</vt:lpwstr>
      </vt:variant>
      <vt:variant>
        <vt:i4>2228289</vt:i4>
      </vt:variant>
      <vt:variant>
        <vt:i4>42</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hit6#hit6</vt:lpwstr>
      </vt:variant>
      <vt:variant>
        <vt:i4>2293825</vt:i4>
      </vt:variant>
      <vt:variant>
        <vt:i4>39</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hit7#hit7</vt:lpwstr>
      </vt:variant>
      <vt:variant>
        <vt:i4>2162753</vt:i4>
      </vt:variant>
      <vt:variant>
        <vt:i4>36</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hit5#hit5</vt:lpwstr>
      </vt:variant>
      <vt:variant>
        <vt:i4>2228289</vt:i4>
      </vt:variant>
      <vt:variant>
        <vt:i4>33</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hit6#hit6</vt:lpwstr>
      </vt:variant>
      <vt:variant>
        <vt:i4>2097217</vt:i4>
      </vt:variant>
      <vt:variant>
        <vt:i4>30</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hit4#hit4</vt:lpwstr>
      </vt:variant>
      <vt:variant>
        <vt:i4>2162753</vt:i4>
      </vt:variant>
      <vt:variant>
        <vt:i4>27</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hit5#hit5</vt:lpwstr>
      </vt:variant>
      <vt:variant>
        <vt:i4>2555969</vt:i4>
      </vt:variant>
      <vt:variant>
        <vt:i4>24</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hit3#hit3</vt:lpwstr>
      </vt:variant>
      <vt:variant>
        <vt:i4>2097217</vt:i4>
      </vt:variant>
      <vt:variant>
        <vt:i4>21</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hit4#hit4</vt:lpwstr>
      </vt:variant>
      <vt:variant>
        <vt:i4>2490433</vt:i4>
      </vt:variant>
      <vt:variant>
        <vt:i4>18</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hit2#hit2</vt:lpwstr>
      </vt:variant>
      <vt:variant>
        <vt:i4>2555969</vt:i4>
      </vt:variant>
      <vt:variant>
        <vt:i4>15</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hit3#hit3</vt:lpwstr>
      </vt:variant>
      <vt:variant>
        <vt:i4>2424897</vt:i4>
      </vt:variant>
      <vt:variant>
        <vt:i4>12</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hit1#hit1</vt:lpwstr>
      </vt:variant>
      <vt:variant>
        <vt:i4>2490433</vt:i4>
      </vt:variant>
      <vt:variant>
        <vt:i4>9</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hit2#hit2</vt:lpwstr>
      </vt:variant>
      <vt:variant>
        <vt:i4>2359361</vt:i4>
      </vt:variant>
      <vt:variant>
        <vt:i4>6</vt:i4>
      </vt:variant>
      <vt:variant>
        <vt:i4>0</vt:i4>
      </vt:variant>
      <vt:variant>
        <vt:i4>5</vt:i4>
      </vt:variant>
      <vt:variant>
        <vt:lpwstr>http://www.ejustice.just.fgov.be/cgi/article_body.pl?numac=2009024041&amp;caller=list&amp;article_lang=N&amp;row_id=1&amp;numero=1&amp;pub_date=2009-04-07&amp;set3=set+character_variant+%27dutch.ftl%27&amp;language=nl&amp;choix1=EN&amp;choix2=EN&amp;fromtab=+montxt&amp;nl=n&amp;trier=afkondiging&amp;text1=batterijen&amp;sql=%28+text+contains+%28+%27batterijen%27%29+++%29++&amp;rech=238&amp;tri=dd+AS+RANK+&amp;set1=set+stopfile+%27MON.stp%27</vt:lpwstr>
      </vt:variant>
      <vt:variant>
        <vt:lpwstr>hit0#hit0</vt:lpwstr>
      </vt:variant>
      <vt:variant>
        <vt:i4>6291540</vt:i4>
      </vt:variant>
      <vt:variant>
        <vt:i4>3</vt:i4>
      </vt:variant>
      <vt:variant>
        <vt:i4>0</vt:i4>
      </vt:variant>
      <vt:variant>
        <vt:i4>5</vt:i4>
      </vt:variant>
      <vt:variant>
        <vt:lpwstr>http://www.ejustice.just.fgov.be/cgi/article_body.pl?numac=2009024041&amp;caller=list&amp;article_lang=F&amp;row_id=1&amp;numero=1&amp;pub_date=2009-04-07&amp;set3=set+character_variant+%27french.ftl%27&amp;language=fr&amp;fr=f&amp;choix1=ET&amp;choix2=ET&amp;fromtab=+moftxt&amp;trier=promulgation&amp;text1=batteries&amp;sql=%28+text+contains+%28+%27batteries%27%29+++%29++&amp;rech=191&amp;tri=dd+AS+RANK+&amp;set1=set+stopfile+%27MOF.stp%27</vt:lpwstr>
      </vt:variant>
      <vt:variant>
        <vt:lpwstr>hit2#hit2</vt:lpwstr>
      </vt:variant>
      <vt:variant>
        <vt:i4>6422612</vt:i4>
      </vt:variant>
      <vt:variant>
        <vt:i4>0</vt:i4>
      </vt:variant>
      <vt:variant>
        <vt:i4>0</vt:i4>
      </vt:variant>
      <vt:variant>
        <vt:i4>5</vt:i4>
      </vt:variant>
      <vt:variant>
        <vt:lpwstr>http://www.ejustice.just.fgov.be/cgi/article_body.pl?numac=2009024041&amp;caller=list&amp;article_lang=F&amp;row_id=1&amp;numero=1&amp;pub_date=2009-04-07&amp;set3=set+character_variant+%27french.ftl%27&amp;language=fr&amp;fr=f&amp;choix1=ET&amp;choix2=ET&amp;fromtab=+moftxt&amp;trier=promulgation&amp;text1=batteries&amp;sql=%28+text+contains+%28+%27batteries%27%29+++%29++&amp;rech=191&amp;tri=dd+AS+RANK+&amp;set1=set+stopfile+%27MOF.stp%27</vt:lpwstr>
      </vt:variant>
      <vt:variant>
        <vt:lpwstr>hit0#hit0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PUBLIC FEDERAL SANTE PUBLIQUE, SECURITE DE LA CHAINE ALIMENTAIRE ET ENVIRONNEMENT</dc:title>
  <dc:creator>Benedicte Lambert</dc:creator>
  <cp:lastModifiedBy>Charlie</cp:lastModifiedBy>
  <cp:revision>2</cp:revision>
  <dcterms:created xsi:type="dcterms:W3CDTF">2017-01-03T08:59:00Z</dcterms:created>
  <dcterms:modified xsi:type="dcterms:W3CDTF">2017-01-03T08:59:00Z</dcterms:modified>
</cp:coreProperties>
</file>